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B526BA3" w:rsidR="00803A8B" w:rsidRPr="0082004C"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82004C" w:rsidRPr="0082004C">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918F6D3" w:rsidR="00841B34" w:rsidRDefault="00000000" w:rsidP="00594811">
      <w:pPr>
        <w:spacing w:after="0" w:line="259" w:lineRule="auto"/>
        <w:ind w:right="57" w:firstLine="0"/>
        <w:rPr>
          <w:b/>
          <w:sz w:val="22"/>
          <w:szCs w:val="22"/>
        </w:rPr>
      </w:pPr>
      <w:r w:rsidRPr="00841B34">
        <w:rPr>
          <w:sz w:val="22"/>
          <w:szCs w:val="22"/>
        </w:rPr>
        <w:t>Телефон</w:t>
      </w:r>
      <w:r w:rsidR="00902164">
        <w:rPr>
          <w:sz w:val="22"/>
          <w:szCs w:val="22"/>
        </w:rPr>
        <w:t>:</w:t>
      </w:r>
      <w:r w:rsidRPr="00841B34">
        <w:rPr>
          <w:sz w:val="22"/>
          <w:szCs w:val="22"/>
        </w:rPr>
        <w:t xml:space="preserve"> </w:t>
      </w:r>
      <w:r w:rsidRPr="00902164">
        <w:rPr>
          <w:b/>
          <w:sz w:val="22"/>
          <w:szCs w:val="22"/>
          <w:u w:val="single"/>
        </w:rPr>
        <w:t>+7 (713</w:t>
      </w:r>
      <w:r w:rsidR="00056506" w:rsidRPr="00902164">
        <w:rPr>
          <w:b/>
          <w:sz w:val="22"/>
          <w:szCs w:val="22"/>
          <w:u w:val="single"/>
        </w:rPr>
        <w:t>2</w:t>
      </w:r>
      <w:r w:rsidRPr="00902164">
        <w:rPr>
          <w:b/>
          <w:sz w:val="22"/>
          <w:szCs w:val="22"/>
          <w:u w:val="single"/>
        </w:rPr>
        <w:t>)</w:t>
      </w:r>
      <w:r w:rsidR="00056506" w:rsidRPr="00902164">
        <w:rPr>
          <w:b/>
          <w:sz w:val="22"/>
          <w:szCs w:val="22"/>
          <w:u w:val="single"/>
        </w:rPr>
        <w:t xml:space="preserve"> </w:t>
      </w:r>
      <w:proofErr w:type="gramStart"/>
      <w:r w:rsidR="00056506" w:rsidRPr="00902164">
        <w:rPr>
          <w:b/>
          <w:sz w:val="22"/>
          <w:szCs w:val="22"/>
          <w:u w:val="single"/>
        </w:rPr>
        <w:t>744-</w:t>
      </w:r>
      <w:r w:rsidR="00902164" w:rsidRPr="00902164">
        <w:rPr>
          <w:b/>
          <w:sz w:val="22"/>
          <w:szCs w:val="22"/>
          <w:u w:val="single"/>
        </w:rPr>
        <w:t>134</w:t>
      </w:r>
      <w:proofErr w:type="gramEnd"/>
    </w:p>
    <w:p w14:paraId="2B0596CB" w14:textId="7311E694" w:rsidR="00841B34" w:rsidRPr="00902164" w:rsidRDefault="00000000" w:rsidP="00594811">
      <w:pPr>
        <w:spacing w:after="0" w:line="259" w:lineRule="auto"/>
        <w:ind w:right="57" w:firstLine="0"/>
        <w:rPr>
          <w:sz w:val="22"/>
          <w:szCs w:val="22"/>
        </w:rPr>
      </w:pPr>
      <w:r w:rsidRPr="00841B34">
        <w:rPr>
          <w:sz w:val="22"/>
          <w:szCs w:val="22"/>
        </w:rPr>
        <w:t>Электронная почта</w:t>
      </w:r>
      <w:r w:rsidR="00902164">
        <w:rPr>
          <w:sz w:val="22"/>
          <w:szCs w:val="22"/>
        </w:rPr>
        <w:t>:</w:t>
      </w:r>
      <w:r w:rsidR="00902164" w:rsidRPr="00902164">
        <w:rPr>
          <w:sz w:val="22"/>
          <w:szCs w:val="22"/>
        </w:rPr>
        <w:t xml:space="preserve"> </w:t>
      </w:r>
      <w:hyperlink r:id="rId7" w:history="1">
        <w:r w:rsidR="00902164" w:rsidRPr="00324CCE">
          <w:rPr>
            <w:rStyle w:val="af"/>
            <w:sz w:val="22"/>
            <w:szCs w:val="22"/>
            <w:lang w:val="en-US"/>
          </w:rPr>
          <w:t>a</w:t>
        </w:r>
        <w:r w:rsidR="00902164" w:rsidRPr="00324CCE">
          <w:rPr>
            <w:rStyle w:val="af"/>
            <w:sz w:val="22"/>
            <w:szCs w:val="22"/>
          </w:rPr>
          <w:t>.</w:t>
        </w:r>
        <w:r w:rsidR="00902164" w:rsidRPr="00324CCE">
          <w:rPr>
            <w:rStyle w:val="af"/>
            <w:sz w:val="22"/>
            <w:szCs w:val="22"/>
            <w:lang w:val="en-US"/>
          </w:rPr>
          <w:t>kopzhassar</w:t>
        </w:r>
        <w:r w:rsidR="00902164" w:rsidRPr="00324CCE">
          <w:rPr>
            <w:rStyle w:val="af"/>
            <w:sz w:val="22"/>
            <w:szCs w:val="22"/>
          </w:rPr>
          <w:t>@</w:t>
        </w:r>
        <w:r w:rsidR="00902164" w:rsidRPr="00324CCE">
          <w:rPr>
            <w:rStyle w:val="af"/>
            <w:sz w:val="22"/>
            <w:szCs w:val="22"/>
            <w:lang w:val="en-US"/>
          </w:rPr>
          <w:t>uo</w:t>
        </w:r>
        <w:r w:rsidR="00902164" w:rsidRPr="00324CCE">
          <w:rPr>
            <w:rStyle w:val="af"/>
            <w:sz w:val="22"/>
            <w:szCs w:val="22"/>
          </w:rPr>
          <w:t>.</w:t>
        </w:r>
        <w:r w:rsidR="00902164" w:rsidRPr="00324CCE">
          <w:rPr>
            <w:rStyle w:val="af"/>
            <w:sz w:val="22"/>
            <w:szCs w:val="22"/>
            <w:lang w:val="en-US"/>
          </w:rPr>
          <w:t>kmg</w:t>
        </w:r>
        <w:r w:rsidR="00902164" w:rsidRPr="00324CCE">
          <w:rPr>
            <w:rStyle w:val="af"/>
            <w:sz w:val="22"/>
            <w:szCs w:val="22"/>
          </w:rPr>
          <w:t>.</w:t>
        </w:r>
        <w:proofErr w:type="spellStart"/>
        <w:r w:rsidR="00902164" w:rsidRPr="00324CCE">
          <w:rPr>
            <w:rStyle w:val="af"/>
            <w:sz w:val="22"/>
            <w:szCs w:val="22"/>
            <w:lang w:val="en-US"/>
          </w:rPr>
          <w:t>kz</w:t>
        </w:r>
        <w:proofErr w:type="spellEnd"/>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838"/>
        <w:gridCol w:w="2079"/>
        <w:gridCol w:w="1558"/>
        <w:gridCol w:w="1986"/>
        <w:gridCol w:w="1400"/>
        <w:gridCol w:w="1873"/>
      </w:tblGrid>
      <w:tr w:rsidR="000E10FB" w:rsidRPr="00841B34" w14:paraId="48954C0C" w14:textId="3A9AD78E" w:rsidTr="00487617">
        <w:trPr>
          <w:trHeight w:val="632"/>
        </w:trPr>
        <w:tc>
          <w:tcPr>
            <w:tcW w:w="620" w:type="pct"/>
            <w:tcBorders>
              <w:top w:val="single" w:sz="2" w:space="0" w:color="000000"/>
              <w:left w:val="nil"/>
              <w:bottom w:val="single" w:sz="5" w:space="0" w:color="000000"/>
              <w:right w:val="single" w:sz="5" w:space="0" w:color="000000"/>
            </w:tcBorders>
            <w:vAlign w:val="center"/>
          </w:tcPr>
          <w:p w14:paraId="3BDFB73A" w14:textId="77777777" w:rsidR="000E10FB" w:rsidRPr="00841B34" w:rsidRDefault="000E10FB" w:rsidP="00487617">
            <w:pPr>
              <w:spacing w:after="0" w:line="259" w:lineRule="auto"/>
              <w:ind w:right="57" w:firstLine="0"/>
              <w:jc w:val="center"/>
              <w:rPr>
                <w:b/>
                <w:sz w:val="22"/>
                <w:szCs w:val="22"/>
              </w:rPr>
            </w:pPr>
          </w:p>
          <w:p w14:paraId="4C0FD0A3" w14:textId="685C313D" w:rsidR="000E10FB" w:rsidRPr="00841B34" w:rsidRDefault="000E10FB" w:rsidP="00487617">
            <w:pPr>
              <w:spacing w:after="0"/>
              <w:ind w:right="57" w:firstLine="0"/>
              <w:jc w:val="center"/>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487617">
            <w:pPr>
              <w:spacing w:after="0" w:line="259" w:lineRule="auto"/>
              <w:ind w:right="57" w:firstLine="0"/>
              <w:jc w:val="center"/>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487617">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02"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487617">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679"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841B34" w:rsidRDefault="000E10FB" w:rsidP="00487617">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53"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841B34" w:rsidRDefault="000E10FB" w:rsidP="00487617">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649"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841B34" w:rsidRDefault="000E10FB" w:rsidP="00487617">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841B34" w:rsidRDefault="000E10FB" w:rsidP="00487617">
            <w:pPr>
              <w:spacing w:after="0" w:line="259" w:lineRule="auto"/>
              <w:ind w:right="57" w:firstLine="0"/>
              <w:jc w:val="center"/>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841B34" w:rsidRDefault="000E10FB" w:rsidP="00487617">
            <w:pPr>
              <w:spacing w:after="0" w:line="259" w:lineRule="auto"/>
              <w:ind w:right="57" w:firstLine="0"/>
              <w:jc w:val="center"/>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487617" w:rsidRPr="00841B34" w14:paraId="66D9C527" w14:textId="4380813D" w:rsidTr="00487617">
        <w:trPr>
          <w:trHeight w:val="820"/>
        </w:trPr>
        <w:tc>
          <w:tcPr>
            <w:tcW w:w="620" w:type="pct"/>
            <w:vMerge w:val="restart"/>
            <w:tcBorders>
              <w:top w:val="single" w:sz="5" w:space="0" w:color="000000"/>
              <w:left w:val="nil"/>
              <w:right w:val="single" w:sz="2" w:space="0" w:color="000000"/>
            </w:tcBorders>
            <w:vAlign w:val="center"/>
          </w:tcPr>
          <w:p w14:paraId="175A0C06" w14:textId="5567B9F4" w:rsidR="00487617" w:rsidRPr="00841B34" w:rsidRDefault="00487617" w:rsidP="00487617">
            <w:pPr>
              <w:spacing w:after="0" w:line="259" w:lineRule="auto"/>
              <w:ind w:right="57" w:firstLine="0"/>
              <w:jc w:val="center"/>
              <w:rPr>
                <w:sz w:val="22"/>
                <w:szCs w:val="22"/>
              </w:rPr>
            </w:pPr>
            <w:r w:rsidRPr="00841B34">
              <w:rPr>
                <w:sz w:val="22"/>
                <w:szCs w:val="22"/>
              </w:rPr>
              <w:t>5224</w:t>
            </w:r>
          </w:p>
        </w:tc>
        <w:tc>
          <w:tcPr>
            <w:tcW w:w="337" w:type="pct"/>
            <w:vMerge w:val="restart"/>
            <w:tcBorders>
              <w:top w:val="single" w:sz="5" w:space="0" w:color="000000"/>
              <w:left w:val="nil"/>
              <w:right w:val="single" w:sz="2" w:space="0" w:color="000000"/>
            </w:tcBorders>
            <w:vAlign w:val="center"/>
          </w:tcPr>
          <w:p w14:paraId="087EB7C3" w14:textId="5EB44B76" w:rsidR="00487617" w:rsidRPr="00841B34" w:rsidRDefault="00487617" w:rsidP="00487617">
            <w:pPr>
              <w:spacing w:after="0" w:line="259" w:lineRule="auto"/>
              <w:ind w:right="57" w:firstLine="0"/>
              <w:jc w:val="center"/>
              <w:rPr>
                <w:sz w:val="22"/>
                <w:szCs w:val="22"/>
              </w:rPr>
            </w:pPr>
            <w:r>
              <w:rPr>
                <w:sz w:val="22"/>
                <w:szCs w:val="22"/>
              </w:rPr>
              <w:t>14 У</w:t>
            </w:r>
          </w:p>
        </w:tc>
        <w:tc>
          <w:tcPr>
            <w:tcW w:w="614" w:type="pct"/>
            <w:vMerge w:val="restart"/>
            <w:tcBorders>
              <w:top w:val="single" w:sz="5" w:space="0" w:color="000000"/>
              <w:left w:val="single" w:sz="2" w:space="0" w:color="000000"/>
              <w:right w:val="single" w:sz="5" w:space="0" w:color="000000"/>
            </w:tcBorders>
            <w:vAlign w:val="center"/>
          </w:tcPr>
          <w:p w14:paraId="005C5B42" w14:textId="19856205" w:rsidR="00487617" w:rsidRPr="00841B34" w:rsidRDefault="00487617" w:rsidP="00487617">
            <w:pPr>
              <w:spacing w:after="0" w:line="259" w:lineRule="auto"/>
              <w:ind w:right="57" w:firstLine="0"/>
              <w:jc w:val="center"/>
              <w:rPr>
                <w:sz w:val="22"/>
                <w:szCs w:val="22"/>
              </w:rPr>
            </w:pPr>
            <w:r w:rsidRPr="00487617">
              <w:rPr>
                <w:sz w:val="22"/>
                <w:szCs w:val="22"/>
              </w:rPr>
              <w:t>812913.000.000000</w:t>
            </w:r>
          </w:p>
        </w:tc>
        <w:tc>
          <w:tcPr>
            <w:tcW w:w="602" w:type="pct"/>
            <w:vMerge w:val="restart"/>
            <w:tcBorders>
              <w:top w:val="single" w:sz="5" w:space="0" w:color="000000"/>
              <w:left w:val="single" w:sz="5" w:space="0" w:color="000000"/>
              <w:right w:val="single" w:sz="5" w:space="0" w:color="000000"/>
            </w:tcBorders>
            <w:vAlign w:val="center"/>
          </w:tcPr>
          <w:p w14:paraId="27486483" w14:textId="7D861809" w:rsidR="00487617" w:rsidRPr="00841B34" w:rsidRDefault="00487617" w:rsidP="00487617">
            <w:pPr>
              <w:spacing w:after="0" w:line="259" w:lineRule="auto"/>
              <w:ind w:right="57" w:firstLine="0"/>
              <w:jc w:val="center"/>
              <w:rPr>
                <w:sz w:val="22"/>
                <w:szCs w:val="22"/>
              </w:rPr>
            </w:pPr>
            <w:r w:rsidRPr="00487617">
              <w:rPr>
                <w:sz w:val="22"/>
                <w:szCs w:val="22"/>
              </w:rPr>
              <w:t>Услуги санитарные (дезинфекция, дезинсекция, дератизация и аналогичные)</w:t>
            </w:r>
          </w:p>
        </w:tc>
        <w:tc>
          <w:tcPr>
            <w:tcW w:w="679" w:type="pct"/>
            <w:vMerge w:val="restart"/>
            <w:tcBorders>
              <w:top w:val="single" w:sz="5" w:space="0" w:color="000000"/>
              <w:left w:val="single" w:sz="5" w:space="0" w:color="000000"/>
              <w:right w:val="single" w:sz="5" w:space="0" w:color="000000"/>
            </w:tcBorders>
            <w:vAlign w:val="center"/>
          </w:tcPr>
          <w:p w14:paraId="722594EB" w14:textId="3EB05AC1" w:rsidR="00487617" w:rsidRPr="00841B34" w:rsidRDefault="00487617" w:rsidP="00487617">
            <w:pPr>
              <w:spacing w:after="0" w:line="259" w:lineRule="auto"/>
              <w:ind w:right="57" w:firstLine="0"/>
              <w:jc w:val="center"/>
              <w:rPr>
                <w:sz w:val="22"/>
                <w:szCs w:val="22"/>
              </w:rPr>
            </w:pPr>
            <w:r w:rsidRPr="00487617">
              <w:rPr>
                <w:sz w:val="22"/>
                <w:szCs w:val="22"/>
              </w:rPr>
              <w:t>Услуги санитарные (дезинфекция, дезинсекция, дератизация и аналогичные) на месторождении Урихтау</w:t>
            </w:r>
          </w:p>
        </w:tc>
        <w:tc>
          <w:tcPr>
            <w:tcW w:w="453" w:type="pct"/>
            <w:tcBorders>
              <w:top w:val="single" w:sz="5" w:space="0" w:color="000000"/>
              <w:left w:val="single" w:sz="5" w:space="0" w:color="000000"/>
              <w:bottom w:val="single" w:sz="5" w:space="0" w:color="000000"/>
              <w:right w:val="single" w:sz="5" w:space="0" w:color="000000"/>
            </w:tcBorders>
            <w:vAlign w:val="center"/>
          </w:tcPr>
          <w:p w14:paraId="26CEE014" w14:textId="20AF2C3E" w:rsidR="00487617" w:rsidRPr="00841B34" w:rsidRDefault="00487617" w:rsidP="00487617">
            <w:pPr>
              <w:spacing w:after="0" w:line="259" w:lineRule="auto"/>
              <w:ind w:right="57" w:firstLine="0"/>
              <w:jc w:val="center"/>
              <w:rPr>
                <w:sz w:val="22"/>
                <w:szCs w:val="22"/>
              </w:rPr>
            </w:pPr>
            <w:r>
              <w:rPr>
                <w:sz w:val="22"/>
                <w:szCs w:val="22"/>
              </w:rPr>
              <w:t>2025 – 1</w:t>
            </w:r>
          </w:p>
        </w:tc>
        <w:tc>
          <w:tcPr>
            <w:tcW w:w="649" w:type="pct"/>
            <w:tcBorders>
              <w:top w:val="single" w:sz="5" w:space="0" w:color="000000"/>
              <w:left w:val="single" w:sz="5" w:space="0" w:color="000000"/>
              <w:right w:val="single" w:sz="5" w:space="0" w:color="000000"/>
            </w:tcBorders>
            <w:vAlign w:val="center"/>
          </w:tcPr>
          <w:p w14:paraId="1AF6B397" w14:textId="6F682312" w:rsidR="00487617" w:rsidRPr="00841B34" w:rsidRDefault="00487617" w:rsidP="00487617">
            <w:pPr>
              <w:spacing w:after="0" w:line="259" w:lineRule="auto"/>
              <w:ind w:right="57" w:firstLine="0"/>
              <w:jc w:val="center"/>
              <w:rPr>
                <w:sz w:val="22"/>
                <w:szCs w:val="22"/>
              </w:rPr>
            </w:pPr>
            <w:r>
              <w:rPr>
                <w:sz w:val="22"/>
                <w:szCs w:val="22"/>
              </w:rPr>
              <w:t xml:space="preserve">2025 – </w:t>
            </w:r>
            <w:r w:rsidRPr="00487617">
              <w:rPr>
                <w:sz w:val="22"/>
                <w:szCs w:val="22"/>
              </w:rPr>
              <w:t>2</w:t>
            </w:r>
            <w:r>
              <w:rPr>
                <w:sz w:val="22"/>
                <w:szCs w:val="22"/>
              </w:rPr>
              <w:t> </w:t>
            </w:r>
            <w:r w:rsidRPr="00487617">
              <w:rPr>
                <w:sz w:val="22"/>
                <w:szCs w:val="22"/>
              </w:rPr>
              <w:t>053</w:t>
            </w:r>
            <w:r>
              <w:rPr>
                <w:sz w:val="22"/>
                <w:szCs w:val="22"/>
              </w:rPr>
              <w:t xml:space="preserve"> </w:t>
            </w:r>
            <w:r w:rsidRPr="00487617">
              <w:rPr>
                <w:sz w:val="22"/>
                <w:szCs w:val="22"/>
              </w:rPr>
              <w:t>000</w:t>
            </w:r>
            <w:r>
              <w:rPr>
                <w:sz w:val="22"/>
                <w:szCs w:val="22"/>
              </w:rPr>
              <w:t>,0</w:t>
            </w:r>
          </w:p>
        </w:tc>
        <w:tc>
          <w:tcPr>
            <w:tcW w:w="447" w:type="pct"/>
            <w:vMerge w:val="restart"/>
            <w:tcBorders>
              <w:top w:val="single" w:sz="5" w:space="0" w:color="000000"/>
              <w:left w:val="single" w:sz="5" w:space="0" w:color="000000"/>
              <w:right w:val="single" w:sz="5" w:space="0" w:color="000000"/>
            </w:tcBorders>
            <w:vAlign w:val="center"/>
          </w:tcPr>
          <w:p w14:paraId="7AEF1718" w14:textId="3C63C469" w:rsidR="00487617" w:rsidRPr="00841B34" w:rsidRDefault="00487617" w:rsidP="00487617">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vMerge w:val="restart"/>
            <w:tcBorders>
              <w:top w:val="single" w:sz="5" w:space="0" w:color="000000"/>
              <w:left w:val="single" w:sz="5" w:space="0" w:color="000000"/>
              <w:right w:val="single" w:sz="5" w:space="0" w:color="000000"/>
            </w:tcBorders>
            <w:vAlign w:val="center"/>
          </w:tcPr>
          <w:p w14:paraId="33EACB44" w14:textId="0BD850A5" w:rsidR="00487617" w:rsidRPr="00841B34" w:rsidRDefault="00487617" w:rsidP="00487617">
            <w:pPr>
              <w:spacing w:after="0" w:line="259" w:lineRule="auto"/>
              <w:ind w:right="57" w:firstLine="0"/>
              <w:jc w:val="center"/>
              <w:rPr>
                <w:sz w:val="22"/>
                <w:szCs w:val="22"/>
              </w:rPr>
            </w:pPr>
            <w:r>
              <w:rPr>
                <w:sz w:val="22"/>
                <w:szCs w:val="22"/>
              </w:rPr>
              <w:t>95%</w:t>
            </w:r>
          </w:p>
        </w:tc>
      </w:tr>
      <w:tr w:rsidR="00487617" w:rsidRPr="00841B34" w14:paraId="09C977D6" w14:textId="77777777" w:rsidTr="00487617">
        <w:trPr>
          <w:trHeight w:val="820"/>
        </w:trPr>
        <w:tc>
          <w:tcPr>
            <w:tcW w:w="620" w:type="pct"/>
            <w:vMerge/>
            <w:tcBorders>
              <w:left w:val="nil"/>
              <w:right w:val="single" w:sz="2" w:space="0" w:color="000000"/>
            </w:tcBorders>
            <w:vAlign w:val="center"/>
          </w:tcPr>
          <w:p w14:paraId="5EA5CAE8" w14:textId="77777777" w:rsidR="00487617" w:rsidRPr="00841B34" w:rsidRDefault="00487617" w:rsidP="00594811">
            <w:pPr>
              <w:spacing w:after="0" w:line="259" w:lineRule="auto"/>
              <w:ind w:right="57" w:firstLine="0"/>
              <w:rPr>
                <w:sz w:val="22"/>
                <w:szCs w:val="22"/>
              </w:rPr>
            </w:pPr>
          </w:p>
        </w:tc>
        <w:tc>
          <w:tcPr>
            <w:tcW w:w="337" w:type="pct"/>
            <w:vMerge/>
            <w:tcBorders>
              <w:left w:val="nil"/>
              <w:right w:val="single" w:sz="2" w:space="0" w:color="000000"/>
            </w:tcBorders>
            <w:vAlign w:val="center"/>
          </w:tcPr>
          <w:p w14:paraId="19661F5E" w14:textId="77777777" w:rsidR="00487617" w:rsidRDefault="00487617" w:rsidP="00594811">
            <w:pPr>
              <w:spacing w:after="0" w:line="259" w:lineRule="auto"/>
              <w:ind w:right="57" w:firstLine="0"/>
              <w:rPr>
                <w:sz w:val="22"/>
                <w:szCs w:val="22"/>
              </w:rPr>
            </w:pPr>
          </w:p>
        </w:tc>
        <w:tc>
          <w:tcPr>
            <w:tcW w:w="614" w:type="pct"/>
            <w:vMerge/>
            <w:tcBorders>
              <w:left w:val="single" w:sz="2" w:space="0" w:color="000000"/>
              <w:right w:val="single" w:sz="5" w:space="0" w:color="000000"/>
            </w:tcBorders>
            <w:vAlign w:val="center"/>
          </w:tcPr>
          <w:p w14:paraId="7DCE2100" w14:textId="77777777" w:rsidR="00487617" w:rsidRPr="00487617" w:rsidRDefault="00487617" w:rsidP="00594811">
            <w:pPr>
              <w:spacing w:after="0" w:line="259" w:lineRule="auto"/>
              <w:ind w:right="57" w:firstLine="0"/>
              <w:rPr>
                <w:sz w:val="22"/>
                <w:szCs w:val="22"/>
              </w:rPr>
            </w:pPr>
          </w:p>
        </w:tc>
        <w:tc>
          <w:tcPr>
            <w:tcW w:w="602" w:type="pct"/>
            <w:vMerge/>
            <w:tcBorders>
              <w:left w:val="single" w:sz="5" w:space="0" w:color="000000"/>
              <w:right w:val="single" w:sz="5" w:space="0" w:color="000000"/>
            </w:tcBorders>
          </w:tcPr>
          <w:p w14:paraId="67D5049E" w14:textId="77777777" w:rsidR="00487617" w:rsidRPr="00487617" w:rsidRDefault="00487617" w:rsidP="00594811">
            <w:pPr>
              <w:spacing w:after="0" w:line="259" w:lineRule="auto"/>
              <w:ind w:right="57" w:firstLine="0"/>
              <w:rPr>
                <w:sz w:val="22"/>
                <w:szCs w:val="22"/>
              </w:rPr>
            </w:pPr>
          </w:p>
        </w:tc>
        <w:tc>
          <w:tcPr>
            <w:tcW w:w="679" w:type="pct"/>
            <w:vMerge/>
            <w:tcBorders>
              <w:left w:val="single" w:sz="5" w:space="0" w:color="000000"/>
              <w:right w:val="single" w:sz="5" w:space="0" w:color="000000"/>
            </w:tcBorders>
            <w:vAlign w:val="center"/>
          </w:tcPr>
          <w:p w14:paraId="721F18E8" w14:textId="77777777" w:rsidR="00487617" w:rsidRPr="00487617" w:rsidRDefault="00487617" w:rsidP="00594811">
            <w:pPr>
              <w:spacing w:after="0" w:line="259" w:lineRule="auto"/>
              <w:ind w:right="57" w:firstLine="0"/>
              <w:rPr>
                <w:sz w:val="22"/>
                <w:szCs w:val="22"/>
              </w:rPr>
            </w:pPr>
          </w:p>
        </w:tc>
        <w:tc>
          <w:tcPr>
            <w:tcW w:w="453" w:type="pct"/>
            <w:tcBorders>
              <w:top w:val="single" w:sz="5" w:space="0" w:color="000000"/>
              <w:left w:val="single" w:sz="5" w:space="0" w:color="000000"/>
              <w:bottom w:val="single" w:sz="5" w:space="0" w:color="000000"/>
              <w:right w:val="single" w:sz="5" w:space="0" w:color="000000"/>
            </w:tcBorders>
            <w:vAlign w:val="center"/>
          </w:tcPr>
          <w:p w14:paraId="2E0B719F" w14:textId="07C0984C" w:rsidR="00487617" w:rsidRPr="00841B34" w:rsidRDefault="00487617" w:rsidP="00487617">
            <w:pPr>
              <w:spacing w:after="0" w:line="259" w:lineRule="auto"/>
              <w:ind w:right="57" w:firstLine="0"/>
              <w:jc w:val="center"/>
              <w:rPr>
                <w:sz w:val="22"/>
                <w:szCs w:val="22"/>
              </w:rPr>
            </w:pPr>
            <w:r>
              <w:rPr>
                <w:sz w:val="22"/>
                <w:szCs w:val="22"/>
              </w:rPr>
              <w:t>2026 – 1</w:t>
            </w:r>
          </w:p>
        </w:tc>
        <w:tc>
          <w:tcPr>
            <w:tcW w:w="649" w:type="pct"/>
            <w:tcBorders>
              <w:left w:val="single" w:sz="5" w:space="0" w:color="000000"/>
              <w:right w:val="single" w:sz="5" w:space="0" w:color="000000"/>
            </w:tcBorders>
            <w:vAlign w:val="center"/>
          </w:tcPr>
          <w:p w14:paraId="0812A5A0" w14:textId="2A97A293" w:rsidR="00487617" w:rsidRPr="00841B34" w:rsidRDefault="00487617" w:rsidP="00487617">
            <w:pPr>
              <w:spacing w:after="0" w:line="259" w:lineRule="auto"/>
              <w:ind w:right="57" w:firstLine="0"/>
              <w:jc w:val="center"/>
              <w:rPr>
                <w:sz w:val="22"/>
                <w:szCs w:val="22"/>
              </w:rPr>
            </w:pPr>
            <w:r>
              <w:rPr>
                <w:sz w:val="22"/>
                <w:szCs w:val="22"/>
              </w:rPr>
              <w:t xml:space="preserve">2026 – </w:t>
            </w:r>
            <w:r w:rsidRPr="00487617">
              <w:rPr>
                <w:sz w:val="22"/>
                <w:szCs w:val="22"/>
              </w:rPr>
              <w:t>2</w:t>
            </w:r>
            <w:r>
              <w:rPr>
                <w:sz w:val="22"/>
                <w:szCs w:val="22"/>
              </w:rPr>
              <w:t xml:space="preserve"> </w:t>
            </w:r>
            <w:r w:rsidRPr="00487617">
              <w:rPr>
                <w:sz w:val="22"/>
                <w:szCs w:val="22"/>
              </w:rPr>
              <w:t>156</w:t>
            </w:r>
            <w:r>
              <w:rPr>
                <w:sz w:val="22"/>
                <w:szCs w:val="22"/>
              </w:rPr>
              <w:t xml:space="preserve"> </w:t>
            </w:r>
            <w:r w:rsidRPr="00487617">
              <w:rPr>
                <w:sz w:val="22"/>
                <w:szCs w:val="22"/>
              </w:rPr>
              <w:t>000</w:t>
            </w:r>
            <w:r>
              <w:rPr>
                <w:sz w:val="22"/>
                <w:szCs w:val="22"/>
              </w:rPr>
              <w:t>,0</w:t>
            </w:r>
          </w:p>
        </w:tc>
        <w:tc>
          <w:tcPr>
            <w:tcW w:w="447" w:type="pct"/>
            <w:vMerge/>
            <w:tcBorders>
              <w:left w:val="single" w:sz="5" w:space="0" w:color="000000"/>
              <w:right w:val="single" w:sz="5" w:space="0" w:color="000000"/>
            </w:tcBorders>
          </w:tcPr>
          <w:p w14:paraId="4E689BD4" w14:textId="77777777" w:rsidR="00487617" w:rsidRPr="00841B34" w:rsidRDefault="00487617" w:rsidP="00594811">
            <w:pPr>
              <w:spacing w:after="0" w:line="259" w:lineRule="auto"/>
              <w:ind w:right="57" w:firstLine="0"/>
              <w:rPr>
                <w:sz w:val="22"/>
                <w:szCs w:val="22"/>
              </w:rPr>
            </w:pPr>
          </w:p>
        </w:tc>
        <w:tc>
          <w:tcPr>
            <w:tcW w:w="598" w:type="pct"/>
            <w:vMerge/>
            <w:tcBorders>
              <w:left w:val="single" w:sz="5" w:space="0" w:color="000000"/>
              <w:right w:val="single" w:sz="5" w:space="0" w:color="000000"/>
            </w:tcBorders>
          </w:tcPr>
          <w:p w14:paraId="1E2EF068" w14:textId="77777777" w:rsidR="00487617" w:rsidRPr="00841B34" w:rsidRDefault="00487617" w:rsidP="00594811">
            <w:pPr>
              <w:spacing w:after="0" w:line="259" w:lineRule="auto"/>
              <w:ind w:right="57" w:firstLine="0"/>
              <w:rPr>
                <w:sz w:val="22"/>
                <w:szCs w:val="22"/>
              </w:rPr>
            </w:pPr>
          </w:p>
        </w:tc>
      </w:tr>
      <w:tr w:rsidR="00487617" w:rsidRPr="00841B34" w14:paraId="5C986D4B" w14:textId="77777777" w:rsidTr="00487617">
        <w:trPr>
          <w:trHeight w:val="820"/>
        </w:trPr>
        <w:tc>
          <w:tcPr>
            <w:tcW w:w="620" w:type="pct"/>
            <w:vMerge/>
            <w:tcBorders>
              <w:left w:val="nil"/>
              <w:bottom w:val="single" w:sz="2" w:space="0" w:color="000000"/>
              <w:right w:val="single" w:sz="2" w:space="0" w:color="000000"/>
            </w:tcBorders>
            <w:vAlign w:val="center"/>
          </w:tcPr>
          <w:p w14:paraId="11FC1E85" w14:textId="77777777" w:rsidR="00487617" w:rsidRPr="00841B34" w:rsidRDefault="00487617" w:rsidP="00594811">
            <w:pPr>
              <w:spacing w:after="0" w:line="259" w:lineRule="auto"/>
              <w:ind w:right="57" w:firstLine="0"/>
              <w:rPr>
                <w:sz w:val="22"/>
                <w:szCs w:val="22"/>
              </w:rPr>
            </w:pPr>
          </w:p>
        </w:tc>
        <w:tc>
          <w:tcPr>
            <w:tcW w:w="337" w:type="pct"/>
            <w:vMerge/>
            <w:tcBorders>
              <w:left w:val="nil"/>
              <w:bottom w:val="single" w:sz="2" w:space="0" w:color="000000"/>
              <w:right w:val="single" w:sz="2" w:space="0" w:color="000000"/>
            </w:tcBorders>
            <w:vAlign w:val="center"/>
          </w:tcPr>
          <w:p w14:paraId="102B8B78" w14:textId="77777777" w:rsidR="00487617" w:rsidRDefault="00487617" w:rsidP="00594811">
            <w:pPr>
              <w:spacing w:after="0" w:line="259" w:lineRule="auto"/>
              <w:ind w:right="57" w:firstLine="0"/>
              <w:rPr>
                <w:sz w:val="22"/>
                <w:szCs w:val="22"/>
              </w:rPr>
            </w:pPr>
          </w:p>
        </w:tc>
        <w:tc>
          <w:tcPr>
            <w:tcW w:w="614" w:type="pct"/>
            <w:vMerge/>
            <w:tcBorders>
              <w:left w:val="single" w:sz="2" w:space="0" w:color="000000"/>
              <w:bottom w:val="single" w:sz="2" w:space="0" w:color="000000"/>
              <w:right w:val="single" w:sz="5" w:space="0" w:color="000000"/>
            </w:tcBorders>
            <w:vAlign w:val="center"/>
          </w:tcPr>
          <w:p w14:paraId="71922214" w14:textId="77777777" w:rsidR="00487617" w:rsidRPr="00487617" w:rsidRDefault="00487617" w:rsidP="00594811">
            <w:pPr>
              <w:spacing w:after="0" w:line="259" w:lineRule="auto"/>
              <w:ind w:right="57" w:firstLine="0"/>
              <w:rPr>
                <w:sz w:val="22"/>
                <w:szCs w:val="22"/>
              </w:rPr>
            </w:pPr>
          </w:p>
        </w:tc>
        <w:tc>
          <w:tcPr>
            <w:tcW w:w="602" w:type="pct"/>
            <w:vMerge/>
            <w:tcBorders>
              <w:left w:val="single" w:sz="5" w:space="0" w:color="000000"/>
              <w:bottom w:val="single" w:sz="2" w:space="0" w:color="000000"/>
              <w:right w:val="single" w:sz="5" w:space="0" w:color="000000"/>
            </w:tcBorders>
          </w:tcPr>
          <w:p w14:paraId="0E324EE8" w14:textId="77777777" w:rsidR="00487617" w:rsidRPr="00487617" w:rsidRDefault="00487617" w:rsidP="00594811">
            <w:pPr>
              <w:spacing w:after="0" w:line="259" w:lineRule="auto"/>
              <w:ind w:right="57" w:firstLine="0"/>
              <w:rPr>
                <w:sz w:val="22"/>
                <w:szCs w:val="22"/>
              </w:rPr>
            </w:pPr>
          </w:p>
        </w:tc>
        <w:tc>
          <w:tcPr>
            <w:tcW w:w="679" w:type="pct"/>
            <w:vMerge/>
            <w:tcBorders>
              <w:left w:val="single" w:sz="5" w:space="0" w:color="000000"/>
              <w:bottom w:val="single" w:sz="2" w:space="0" w:color="000000"/>
              <w:right w:val="single" w:sz="5" w:space="0" w:color="000000"/>
            </w:tcBorders>
            <w:vAlign w:val="center"/>
          </w:tcPr>
          <w:p w14:paraId="3B09D4A7" w14:textId="77777777" w:rsidR="00487617" w:rsidRPr="00487617" w:rsidRDefault="00487617" w:rsidP="00594811">
            <w:pPr>
              <w:spacing w:after="0" w:line="259" w:lineRule="auto"/>
              <w:ind w:right="57" w:firstLine="0"/>
              <w:rPr>
                <w:sz w:val="22"/>
                <w:szCs w:val="22"/>
              </w:rPr>
            </w:pPr>
          </w:p>
        </w:tc>
        <w:tc>
          <w:tcPr>
            <w:tcW w:w="453" w:type="pct"/>
            <w:tcBorders>
              <w:top w:val="single" w:sz="5" w:space="0" w:color="000000"/>
              <w:left w:val="single" w:sz="5" w:space="0" w:color="000000"/>
              <w:bottom w:val="single" w:sz="2" w:space="0" w:color="000000"/>
              <w:right w:val="single" w:sz="5" w:space="0" w:color="000000"/>
            </w:tcBorders>
            <w:vAlign w:val="center"/>
          </w:tcPr>
          <w:p w14:paraId="032FD141" w14:textId="4221A6DF" w:rsidR="00487617" w:rsidRPr="00841B34" w:rsidRDefault="00487617" w:rsidP="00487617">
            <w:pPr>
              <w:spacing w:after="0" w:line="259" w:lineRule="auto"/>
              <w:ind w:right="57" w:firstLine="0"/>
              <w:jc w:val="center"/>
              <w:rPr>
                <w:sz w:val="22"/>
                <w:szCs w:val="22"/>
              </w:rPr>
            </w:pPr>
            <w:r>
              <w:rPr>
                <w:sz w:val="22"/>
                <w:szCs w:val="22"/>
              </w:rPr>
              <w:t>2027 - 1</w:t>
            </w:r>
          </w:p>
        </w:tc>
        <w:tc>
          <w:tcPr>
            <w:tcW w:w="649" w:type="pct"/>
            <w:tcBorders>
              <w:left w:val="single" w:sz="5" w:space="0" w:color="000000"/>
              <w:bottom w:val="single" w:sz="2" w:space="0" w:color="000000"/>
              <w:right w:val="single" w:sz="5" w:space="0" w:color="000000"/>
            </w:tcBorders>
            <w:vAlign w:val="center"/>
          </w:tcPr>
          <w:p w14:paraId="5C7B6222" w14:textId="3C190074" w:rsidR="00487617" w:rsidRPr="00841B34" w:rsidRDefault="00487617" w:rsidP="00487617">
            <w:pPr>
              <w:spacing w:after="0" w:line="259" w:lineRule="auto"/>
              <w:ind w:right="57" w:firstLine="0"/>
              <w:jc w:val="center"/>
              <w:rPr>
                <w:sz w:val="22"/>
                <w:szCs w:val="22"/>
              </w:rPr>
            </w:pPr>
            <w:r>
              <w:rPr>
                <w:sz w:val="22"/>
                <w:szCs w:val="22"/>
              </w:rPr>
              <w:t xml:space="preserve">2027 – </w:t>
            </w:r>
            <w:r w:rsidRPr="00487617">
              <w:rPr>
                <w:sz w:val="22"/>
                <w:szCs w:val="22"/>
              </w:rPr>
              <w:t>2</w:t>
            </w:r>
            <w:r>
              <w:rPr>
                <w:sz w:val="22"/>
                <w:szCs w:val="22"/>
              </w:rPr>
              <w:t xml:space="preserve"> </w:t>
            </w:r>
            <w:r w:rsidRPr="00487617">
              <w:rPr>
                <w:sz w:val="22"/>
                <w:szCs w:val="22"/>
              </w:rPr>
              <w:t>263</w:t>
            </w:r>
            <w:r>
              <w:rPr>
                <w:sz w:val="22"/>
                <w:szCs w:val="22"/>
              </w:rPr>
              <w:t xml:space="preserve"> </w:t>
            </w:r>
            <w:r w:rsidRPr="00487617">
              <w:rPr>
                <w:sz w:val="22"/>
                <w:szCs w:val="22"/>
              </w:rPr>
              <w:t>000</w:t>
            </w:r>
            <w:r>
              <w:rPr>
                <w:sz w:val="22"/>
                <w:szCs w:val="22"/>
              </w:rPr>
              <w:t>,0</w:t>
            </w:r>
          </w:p>
        </w:tc>
        <w:tc>
          <w:tcPr>
            <w:tcW w:w="447" w:type="pct"/>
            <w:vMerge/>
            <w:tcBorders>
              <w:left w:val="single" w:sz="5" w:space="0" w:color="000000"/>
              <w:bottom w:val="single" w:sz="2" w:space="0" w:color="000000"/>
              <w:right w:val="single" w:sz="5" w:space="0" w:color="000000"/>
            </w:tcBorders>
          </w:tcPr>
          <w:p w14:paraId="0470A30D" w14:textId="77777777" w:rsidR="00487617" w:rsidRPr="00841B34" w:rsidRDefault="00487617" w:rsidP="00594811">
            <w:pPr>
              <w:spacing w:after="0" w:line="259" w:lineRule="auto"/>
              <w:ind w:right="57" w:firstLine="0"/>
              <w:rPr>
                <w:sz w:val="22"/>
                <w:szCs w:val="22"/>
              </w:rPr>
            </w:pPr>
          </w:p>
        </w:tc>
        <w:tc>
          <w:tcPr>
            <w:tcW w:w="598" w:type="pct"/>
            <w:vMerge/>
            <w:tcBorders>
              <w:left w:val="single" w:sz="5" w:space="0" w:color="000000"/>
              <w:bottom w:val="single" w:sz="2" w:space="0" w:color="000000"/>
              <w:right w:val="single" w:sz="5" w:space="0" w:color="000000"/>
            </w:tcBorders>
          </w:tcPr>
          <w:p w14:paraId="702BD507" w14:textId="77777777" w:rsidR="00487617" w:rsidRPr="00841B34" w:rsidRDefault="00487617" w:rsidP="00594811">
            <w:pPr>
              <w:spacing w:after="0" w:line="259" w:lineRule="auto"/>
              <w:ind w:right="57" w:firstLine="0"/>
              <w:rPr>
                <w:sz w:val="22"/>
                <w:szCs w:val="22"/>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23A19221" w:rsidR="00803A8B" w:rsidRPr="00841B34" w:rsidRDefault="00000000" w:rsidP="00594811">
      <w:pPr>
        <w:pStyle w:val="20"/>
        <w:spacing w:after="0"/>
        <w:ind w:left="0" w:right="57" w:firstLine="0"/>
        <w:rPr>
          <w:sz w:val="22"/>
          <w:szCs w:val="22"/>
        </w:rPr>
      </w:pPr>
      <w:r w:rsidRPr="00841B34">
        <w:rPr>
          <w:sz w:val="22"/>
          <w:szCs w:val="22"/>
        </w:rPr>
        <w:t>3.</w:t>
      </w:r>
      <w:r w:rsidR="00394970">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41E1806D" w:rsidR="00803A8B" w:rsidRPr="00841B34" w:rsidRDefault="00000000" w:rsidP="00594811">
      <w:pPr>
        <w:spacing w:after="0"/>
        <w:ind w:right="57" w:firstLine="0"/>
        <w:rPr>
          <w:sz w:val="22"/>
          <w:szCs w:val="22"/>
        </w:rPr>
      </w:pPr>
      <w:r w:rsidRPr="00841B34">
        <w:rPr>
          <w:sz w:val="22"/>
          <w:szCs w:val="22"/>
        </w:rPr>
        <w:t>3.</w:t>
      </w:r>
      <w:r w:rsidR="00394970">
        <w:rPr>
          <w:sz w:val="22"/>
          <w:szCs w:val="22"/>
        </w:rPr>
        <w:t>1</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1ECE8" w14:textId="77777777" w:rsidR="0082004C" w:rsidRDefault="0082004C" w:rsidP="00594811">
      <w:pPr>
        <w:spacing w:after="0"/>
        <w:ind w:right="57" w:firstLine="0"/>
        <w:rPr>
          <w:sz w:val="22"/>
          <w:szCs w:val="22"/>
          <w:lang w:val="en-US"/>
        </w:rPr>
      </w:pPr>
      <w:r w:rsidRPr="0082004C">
        <w:rPr>
          <w:sz w:val="22"/>
          <w:szCs w:val="22"/>
        </w:rPr>
        <w:t>- врач-лаборант, имеющий медицинское образование (В тендерной заявке приложить копию дипломов, копии трудовых книжек или трудовых договоров, подтверждающих опыт работы не менее 1 года) – 2 ед. - дезинфектор, имеющий среднее специальное образование ((В тендерной заявке приложить копию дипломов, копии трудовых книжек или трудовых договоров, подтверждающих опыт работы не менее 1 года – 1 ед. - дезинструктор-дезинфектор, имеющий среднее специальное образование (В тендерной заявке приложить копию дипломов, копии трудовых книжек или трудовых договоров, подтверждающих опыт работы не менее 1 года – 1 ед. На специалистов «дезинфектор» и «дезинструктор-дезинфектор» необходимо приложить копии свидетельств о повышении квалификации по вопросам направления деятельности «дезинфекции, дезинсекции, дератизации», копии удостоверений или свидетельств, о прохождении пожарно-технического минимума, копии удостоверений о прохождении обучения по промышленной безопасности.</w:t>
      </w:r>
    </w:p>
    <w:p w14:paraId="7EB3EAEE" w14:textId="77777777" w:rsidR="0082004C" w:rsidRDefault="0082004C" w:rsidP="00594811">
      <w:pPr>
        <w:spacing w:after="0"/>
        <w:ind w:right="57" w:firstLine="0"/>
        <w:rPr>
          <w:sz w:val="22"/>
          <w:szCs w:val="22"/>
          <w:lang w:val="en-US"/>
        </w:rPr>
      </w:pPr>
    </w:p>
    <w:p w14:paraId="4A420F73" w14:textId="43AA7E16" w:rsidR="00803A8B" w:rsidRPr="00841B34" w:rsidRDefault="00000000" w:rsidP="00594811">
      <w:pPr>
        <w:spacing w:after="0"/>
        <w:ind w:right="57" w:firstLine="0"/>
        <w:rPr>
          <w:sz w:val="22"/>
          <w:szCs w:val="22"/>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E3F58DE" w:rsidR="00803A8B" w:rsidRPr="00841B34" w:rsidRDefault="00000000" w:rsidP="00594811">
      <w:pPr>
        <w:spacing w:after="0"/>
        <w:ind w:right="57" w:firstLine="0"/>
        <w:jc w:val="center"/>
        <w:rPr>
          <w:sz w:val="22"/>
          <w:szCs w:val="22"/>
        </w:rPr>
      </w:pPr>
      <w:r w:rsidRPr="00841B34">
        <w:rPr>
          <w:b/>
          <w:sz w:val="22"/>
          <w:szCs w:val="22"/>
        </w:rPr>
        <w:t>3.</w:t>
      </w:r>
      <w:r w:rsidR="00394970">
        <w:rPr>
          <w:b/>
          <w:sz w:val="22"/>
          <w:szCs w:val="22"/>
        </w:rPr>
        <w:t>2</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0D021663" w:rsidR="00803A8B" w:rsidRDefault="0082004C" w:rsidP="00594811">
      <w:pPr>
        <w:spacing w:after="0"/>
        <w:ind w:right="57" w:firstLine="0"/>
        <w:rPr>
          <w:sz w:val="22"/>
          <w:szCs w:val="22"/>
          <w:lang w:val="en-US"/>
        </w:rPr>
      </w:pPr>
      <w:r w:rsidRPr="0082004C">
        <w:rPr>
          <w:sz w:val="22"/>
          <w:szCs w:val="22"/>
        </w:rPr>
        <w:lastRenderedPageBreak/>
        <w:t>3.2.1. Потенциальный поставщик должен приложить копию действующей Лицензии на занятие медицинской деятельностью и услуг с подвидом: дезинфекция, дезинсекция, дератизация, реализация средств дезинфекции, дезинсекции, дератизации - в соответствии с Законом Республики Казахстан от 16 мая 2014 года № 202-V ЗРК «О разрешениях и уведомлениях» - п.88 приложения 1 к Закону.</w:t>
      </w:r>
    </w:p>
    <w:p w14:paraId="6B995604" w14:textId="77777777" w:rsidR="0082004C" w:rsidRPr="0082004C" w:rsidRDefault="0082004C" w:rsidP="00594811">
      <w:pPr>
        <w:spacing w:after="0"/>
        <w:ind w:right="57" w:firstLine="0"/>
        <w:rPr>
          <w:sz w:val="22"/>
          <w:szCs w:val="22"/>
          <w:lang w:val="en-US"/>
        </w:rPr>
      </w:pPr>
    </w:p>
    <w:p w14:paraId="0200D10E" w14:textId="63ECDA3D" w:rsidR="00803A8B" w:rsidRPr="00841B34" w:rsidRDefault="00000000" w:rsidP="00594811">
      <w:pPr>
        <w:spacing w:after="0"/>
        <w:ind w:right="57" w:firstLine="0"/>
        <w:jc w:val="center"/>
        <w:rPr>
          <w:sz w:val="22"/>
          <w:szCs w:val="22"/>
        </w:rPr>
      </w:pPr>
      <w:r w:rsidRPr="00841B34">
        <w:rPr>
          <w:b/>
          <w:sz w:val="22"/>
          <w:szCs w:val="22"/>
        </w:rPr>
        <w:t>3.</w:t>
      </w:r>
      <w:r w:rsidR="00394970">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2F5F0DE3" w:rsidR="00803A8B" w:rsidRPr="00841B34" w:rsidRDefault="00000000" w:rsidP="00594811">
      <w:pPr>
        <w:spacing w:after="0"/>
        <w:ind w:right="57" w:firstLine="0"/>
        <w:rPr>
          <w:sz w:val="22"/>
          <w:szCs w:val="22"/>
        </w:rPr>
      </w:pPr>
      <w:r w:rsidRPr="00841B34">
        <w:rPr>
          <w:sz w:val="22"/>
          <w:szCs w:val="22"/>
        </w:rPr>
        <w:t>3.</w:t>
      </w:r>
      <w:r w:rsidR="00394970">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439411" w14:textId="6AF9363A"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6CBCD9B6" w:rsidR="00803A8B" w:rsidRPr="00841B34" w:rsidRDefault="00000000" w:rsidP="00594811">
      <w:pPr>
        <w:pStyle w:val="20"/>
        <w:spacing w:after="0"/>
        <w:ind w:left="0" w:right="57" w:firstLine="0"/>
        <w:rPr>
          <w:sz w:val="22"/>
          <w:szCs w:val="22"/>
        </w:rPr>
      </w:pPr>
      <w:r w:rsidRPr="00841B34">
        <w:rPr>
          <w:sz w:val="22"/>
          <w:szCs w:val="22"/>
        </w:rPr>
        <w:t>3.</w:t>
      </w:r>
      <w:r w:rsidR="00394970">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2501BCE7" w:rsidR="00803A8B" w:rsidRPr="00841B34" w:rsidRDefault="00000000" w:rsidP="00594811">
      <w:pPr>
        <w:spacing w:after="0"/>
        <w:ind w:right="57" w:firstLine="0"/>
        <w:rPr>
          <w:sz w:val="22"/>
          <w:szCs w:val="22"/>
        </w:rPr>
      </w:pPr>
      <w:r w:rsidRPr="00841B34">
        <w:rPr>
          <w:sz w:val="22"/>
          <w:szCs w:val="22"/>
        </w:rPr>
        <w:t>3.</w:t>
      </w:r>
      <w:r w:rsidR="00394970">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1DEAC14D" w:rsidR="00E03BAA" w:rsidRPr="00841B34" w:rsidRDefault="00E03BAA" w:rsidP="00594811">
      <w:pPr>
        <w:spacing w:after="0" w:line="259" w:lineRule="auto"/>
        <w:ind w:right="57" w:firstLine="0"/>
        <w:jc w:val="center"/>
        <w:rPr>
          <w:b/>
          <w:sz w:val="22"/>
          <w:szCs w:val="22"/>
        </w:rPr>
      </w:pPr>
      <w:r w:rsidRPr="00841B34">
        <w:rPr>
          <w:b/>
          <w:sz w:val="22"/>
          <w:szCs w:val="22"/>
        </w:rPr>
        <w:t>3.</w:t>
      </w:r>
      <w:r w:rsidR="00394970">
        <w:rPr>
          <w:b/>
          <w:sz w:val="22"/>
          <w:szCs w:val="22"/>
        </w:rPr>
        <w:t>5</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CAE3292" w:rsidR="00841B34" w:rsidRDefault="00E03BAA" w:rsidP="00594811">
      <w:pPr>
        <w:spacing w:after="0" w:line="259" w:lineRule="auto"/>
        <w:ind w:right="57" w:firstLine="0"/>
        <w:rPr>
          <w:bCs/>
          <w:sz w:val="22"/>
          <w:szCs w:val="22"/>
        </w:rPr>
      </w:pPr>
      <w:r w:rsidRPr="00841B34">
        <w:rPr>
          <w:bCs/>
          <w:sz w:val="22"/>
          <w:szCs w:val="22"/>
        </w:rPr>
        <w:t>3.</w:t>
      </w:r>
      <w:r w:rsidR="00394970">
        <w:rPr>
          <w:bCs/>
          <w:sz w:val="22"/>
          <w:szCs w:val="22"/>
        </w:rPr>
        <w:t>5</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1D7003B"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00394970">
        <w:rPr>
          <w:sz w:val="22"/>
          <w:szCs w:val="22"/>
        </w:rPr>
        <w:t xml:space="preserve"> </w:t>
      </w:r>
      <w:r w:rsidR="00E03BAA" w:rsidRPr="00841B34">
        <w:rPr>
          <w:sz w:val="22"/>
          <w:szCs w:val="22"/>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0308E35"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394970">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71CC58A0"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394970">
        <w:rPr>
          <w:sz w:val="22"/>
          <w:szCs w:val="22"/>
        </w:rPr>
        <w:t xml:space="preserve"> </w:t>
      </w:r>
      <w:r w:rsidR="00E03BAA" w:rsidRPr="00841B34">
        <w:rPr>
          <w:sz w:val="22"/>
          <w:szCs w:val="22"/>
        </w:rPr>
        <w:t>(</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6D215A06"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394970">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w:t>
      </w:r>
      <w:r w:rsidR="00394970">
        <w:rPr>
          <w:sz w:val="22"/>
          <w:szCs w:val="22"/>
        </w:rPr>
        <w:t xml:space="preserve"> </w:t>
      </w:r>
      <w:r w:rsidR="00E03BAA" w:rsidRPr="00841B34">
        <w:rPr>
          <w:sz w:val="22"/>
          <w:szCs w:val="22"/>
        </w:rPr>
        <w:t>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1C01" w14:textId="77777777" w:rsidR="00AA3343" w:rsidRDefault="00AA3343">
      <w:pPr>
        <w:spacing w:after="0" w:line="240" w:lineRule="auto"/>
      </w:pPr>
      <w:r>
        <w:separator/>
      </w:r>
    </w:p>
  </w:endnote>
  <w:endnote w:type="continuationSeparator" w:id="0">
    <w:p w14:paraId="247EE629" w14:textId="77777777" w:rsidR="00AA3343" w:rsidRDefault="00AA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C99F" w14:textId="77777777" w:rsidR="00AA3343" w:rsidRDefault="00AA3343">
      <w:pPr>
        <w:spacing w:after="0" w:line="240" w:lineRule="auto"/>
      </w:pPr>
      <w:r>
        <w:separator/>
      </w:r>
    </w:p>
  </w:footnote>
  <w:footnote w:type="continuationSeparator" w:id="0">
    <w:p w14:paraId="33C22C12" w14:textId="77777777" w:rsidR="00AA3343" w:rsidRDefault="00AA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400D"/>
    <w:rsid w:val="000C554C"/>
    <w:rsid w:val="000E10FB"/>
    <w:rsid w:val="00104C4D"/>
    <w:rsid w:val="00112AFE"/>
    <w:rsid w:val="0013542A"/>
    <w:rsid w:val="00193A4F"/>
    <w:rsid w:val="001A0505"/>
    <w:rsid w:val="001A2F67"/>
    <w:rsid w:val="001F753B"/>
    <w:rsid w:val="002252AE"/>
    <w:rsid w:val="002372AE"/>
    <w:rsid w:val="002F43CC"/>
    <w:rsid w:val="00312853"/>
    <w:rsid w:val="00330446"/>
    <w:rsid w:val="00347A68"/>
    <w:rsid w:val="00394970"/>
    <w:rsid w:val="003C7257"/>
    <w:rsid w:val="00423A30"/>
    <w:rsid w:val="00437A92"/>
    <w:rsid w:val="00487617"/>
    <w:rsid w:val="00492765"/>
    <w:rsid w:val="004A405B"/>
    <w:rsid w:val="004C400F"/>
    <w:rsid w:val="004C5585"/>
    <w:rsid w:val="004C590F"/>
    <w:rsid w:val="004F7472"/>
    <w:rsid w:val="00510C37"/>
    <w:rsid w:val="005152EF"/>
    <w:rsid w:val="00594811"/>
    <w:rsid w:val="005B2FF9"/>
    <w:rsid w:val="006517FE"/>
    <w:rsid w:val="00666443"/>
    <w:rsid w:val="006B2071"/>
    <w:rsid w:val="0076523D"/>
    <w:rsid w:val="00791DA6"/>
    <w:rsid w:val="007B64ED"/>
    <w:rsid w:val="007E5546"/>
    <w:rsid w:val="00802661"/>
    <w:rsid w:val="00803A8B"/>
    <w:rsid w:val="0082004C"/>
    <w:rsid w:val="008323E4"/>
    <w:rsid w:val="00835FD8"/>
    <w:rsid w:val="00841B34"/>
    <w:rsid w:val="00882322"/>
    <w:rsid w:val="008B616A"/>
    <w:rsid w:val="00902164"/>
    <w:rsid w:val="0093167D"/>
    <w:rsid w:val="009916D5"/>
    <w:rsid w:val="009B536E"/>
    <w:rsid w:val="009D2F7A"/>
    <w:rsid w:val="009F69A4"/>
    <w:rsid w:val="00A43B9B"/>
    <w:rsid w:val="00A44CE7"/>
    <w:rsid w:val="00A64DDA"/>
    <w:rsid w:val="00AA3343"/>
    <w:rsid w:val="00AD0D96"/>
    <w:rsid w:val="00AF0EFC"/>
    <w:rsid w:val="00B76626"/>
    <w:rsid w:val="00BD6D75"/>
    <w:rsid w:val="00BF033A"/>
    <w:rsid w:val="00C10173"/>
    <w:rsid w:val="00C82FDB"/>
    <w:rsid w:val="00D12743"/>
    <w:rsid w:val="00D441C4"/>
    <w:rsid w:val="00D8707C"/>
    <w:rsid w:val="00E03BAA"/>
    <w:rsid w:val="00E20420"/>
    <w:rsid w:val="00E65FC4"/>
    <w:rsid w:val="00EC7EEC"/>
    <w:rsid w:val="00ED11C6"/>
    <w:rsid w:val="00F31F8C"/>
    <w:rsid w:val="00F474CE"/>
    <w:rsid w:val="00F5530A"/>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1477</TotalTime>
  <Pages>10</Pages>
  <Words>4585</Words>
  <Characters>26139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29</cp:revision>
  <dcterms:created xsi:type="dcterms:W3CDTF">2024-10-07T05:29:00Z</dcterms:created>
  <dcterms:modified xsi:type="dcterms:W3CDTF">2025-01-06T04:58:00Z</dcterms:modified>
</cp:coreProperties>
</file>