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1392C08E" w:rsidR="00803A8B" w:rsidRPr="00841B34" w:rsidRDefault="005152EF" w:rsidP="00594811">
      <w:pPr>
        <w:spacing w:after="0" w:line="259" w:lineRule="auto"/>
        <w:ind w:right="57" w:firstLine="0"/>
        <w:jc w:val="center"/>
        <w:rPr>
          <w:b/>
          <w:bCs/>
          <w:sz w:val="22"/>
          <w:szCs w:val="22"/>
        </w:rPr>
      </w:pPr>
      <w:r w:rsidRPr="00841B34">
        <w:rPr>
          <w:b/>
          <w:bCs/>
          <w:sz w:val="22"/>
          <w:szCs w:val="22"/>
        </w:rPr>
        <w:t xml:space="preserve">Тендерная документация по закупке способом открытого тендера </w:t>
      </w:r>
      <w:r w:rsidR="006C2696">
        <w:rPr>
          <w:b/>
          <w:bCs/>
          <w:sz w:val="22"/>
          <w:szCs w:val="22"/>
        </w:rPr>
        <w:t>№32</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901E4CF"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6C2696">
        <w:rPr>
          <w:b/>
          <w:sz w:val="22"/>
          <w:szCs w:val="22"/>
        </w:rPr>
        <w:t>134</w:t>
      </w:r>
      <w:r w:rsidR="00056506" w:rsidRPr="00841B34">
        <w:rPr>
          <w:b/>
          <w:sz w:val="22"/>
          <w:szCs w:val="22"/>
        </w:rPr>
        <w:t>_</w:t>
      </w:r>
    </w:p>
    <w:p w14:paraId="2B0596CB" w14:textId="634453C5" w:rsidR="00841B34" w:rsidRPr="006C2696" w:rsidRDefault="00000000" w:rsidP="00594811">
      <w:pPr>
        <w:spacing w:after="0" w:line="259" w:lineRule="auto"/>
        <w:ind w:right="57" w:firstLine="0"/>
        <w:rPr>
          <w:sz w:val="22"/>
          <w:szCs w:val="22"/>
        </w:rPr>
      </w:pPr>
      <w:r w:rsidRPr="00841B34">
        <w:rPr>
          <w:sz w:val="22"/>
          <w:szCs w:val="22"/>
        </w:rPr>
        <w:t>Электронная почта</w:t>
      </w:r>
      <w:r w:rsidR="006C2696">
        <w:rPr>
          <w:sz w:val="22"/>
          <w:szCs w:val="22"/>
        </w:rPr>
        <w:t xml:space="preserve">: </w:t>
      </w:r>
      <w:hyperlink r:id="rId7" w:history="1">
        <w:r w:rsidR="006C2696" w:rsidRPr="00983FFF">
          <w:rPr>
            <w:rStyle w:val="af"/>
            <w:sz w:val="22"/>
            <w:szCs w:val="22"/>
            <w:lang w:val="en-US"/>
          </w:rPr>
          <w:t>a</w:t>
        </w:r>
        <w:r w:rsidR="006C2696" w:rsidRPr="00983FFF">
          <w:rPr>
            <w:rStyle w:val="af"/>
            <w:sz w:val="22"/>
            <w:szCs w:val="22"/>
          </w:rPr>
          <w:t>.</w:t>
        </w:r>
        <w:r w:rsidR="006C2696" w:rsidRPr="00983FFF">
          <w:rPr>
            <w:rStyle w:val="af"/>
            <w:sz w:val="22"/>
            <w:szCs w:val="22"/>
            <w:lang w:val="en-US"/>
          </w:rPr>
          <w:t>kopzhassar</w:t>
        </w:r>
        <w:r w:rsidR="006C2696" w:rsidRPr="00983FFF">
          <w:rPr>
            <w:rStyle w:val="af"/>
            <w:sz w:val="22"/>
            <w:szCs w:val="22"/>
          </w:rPr>
          <w:t>@</w:t>
        </w:r>
        <w:r w:rsidR="006C2696" w:rsidRPr="00983FFF">
          <w:rPr>
            <w:rStyle w:val="af"/>
            <w:sz w:val="22"/>
            <w:szCs w:val="22"/>
            <w:lang w:val="en-US"/>
          </w:rPr>
          <w:t>uo</w:t>
        </w:r>
        <w:r w:rsidR="006C2696" w:rsidRPr="00983FFF">
          <w:rPr>
            <w:rStyle w:val="af"/>
            <w:sz w:val="22"/>
            <w:szCs w:val="22"/>
          </w:rPr>
          <w:t>.</w:t>
        </w:r>
        <w:r w:rsidR="006C2696" w:rsidRPr="00983FFF">
          <w:rPr>
            <w:rStyle w:val="af"/>
            <w:sz w:val="22"/>
            <w:szCs w:val="22"/>
            <w:lang w:val="en-US"/>
          </w:rPr>
          <w:t>kmg</w:t>
        </w:r>
        <w:r w:rsidR="006C2696" w:rsidRPr="00983FFF">
          <w:rPr>
            <w:rStyle w:val="af"/>
            <w:sz w:val="22"/>
            <w:szCs w:val="22"/>
          </w:rPr>
          <w:t>.</w:t>
        </w:r>
        <w:proofErr w:type="spellStart"/>
        <w:r w:rsidR="006C2696" w:rsidRPr="00983FFF">
          <w:rPr>
            <w:rStyle w:val="af"/>
            <w:sz w:val="22"/>
            <w:szCs w:val="22"/>
            <w:lang w:val="en-US"/>
          </w:rPr>
          <w:t>kz</w:t>
        </w:r>
        <w:proofErr w:type="spellEnd"/>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1560"/>
        <w:gridCol w:w="1133"/>
        <w:gridCol w:w="2182"/>
        <w:gridCol w:w="2069"/>
        <w:gridCol w:w="1844"/>
        <w:gridCol w:w="1703"/>
        <w:gridCol w:w="2126"/>
        <w:gridCol w:w="1700"/>
        <w:gridCol w:w="1337"/>
      </w:tblGrid>
      <w:tr w:rsidR="006C2696" w:rsidRPr="00841B34" w14:paraId="48954C0C" w14:textId="3A9AD78E" w:rsidTr="006C2696">
        <w:trPr>
          <w:trHeight w:val="632"/>
        </w:trPr>
        <w:tc>
          <w:tcPr>
            <w:tcW w:w="498" w:type="pct"/>
            <w:tcBorders>
              <w:top w:val="single" w:sz="2" w:space="0" w:color="000000"/>
              <w:left w:val="nil"/>
              <w:bottom w:val="single" w:sz="5" w:space="0" w:color="000000"/>
              <w:right w:val="single" w:sz="5" w:space="0" w:color="000000"/>
            </w:tcBorders>
            <w:vAlign w:val="center"/>
          </w:tcPr>
          <w:p w14:paraId="3BDFB73A" w14:textId="77777777" w:rsidR="000E10FB" w:rsidRPr="00841B34" w:rsidRDefault="000E10FB" w:rsidP="006C2696">
            <w:pPr>
              <w:spacing w:after="0" w:line="259" w:lineRule="auto"/>
              <w:ind w:right="57" w:firstLine="0"/>
              <w:jc w:val="center"/>
              <w:rPr>
                <w:b/>
                <w:sz w:val="22"/>
                <w:szCs w:val="22"/>
              </w:rPr>
            </w:pPr>
          </w:p>
          <w:p w14:paraId="4C0FD0A3" w14:textId="685C313D" w:rsidR="000E10FB" w:rsidRPr="00841B34" w:rsidRDefault="000E10FB" w:rsidP="006C2696">
            <w:pPr>
              <w:spacing w:after="0"/>
              <w:ind w:right="57" w:firstLine="0"/>
              <w:jc w:val="center"/>
              <w:rPr>
                <w:b/>
                <w:bCs/>
                <w:sz w:val="22"/>
                <w:szCs w:val="22"/>
              </w:rPr>
            </w:pPr>
            <w:r w:rsidRPr="00841B34">
              <w:rPr>
                <w:b/>
                <w:bCs/>
                <w:sz w:val="22"/>
                <w:szCs w:val="22"/>
              </w:rPr>
              <w:t>Номер контракта на недропользование</w:t>
            </w:r>
          </w:p>
        </w:tc>
        <w:tc>
          <w:tcPr>
            <w:tcW w:w="362"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6C2696">
            <w:pPr>
              <w:spacing w:after="0" w:line="259" w:lineRule="auto"/>
              <w:ind w:right="57" w:firstLine="0"/>
              <w:jc w:val="center"/>
              <w:rPr>
                <w:b/>
                <w:bCs/>
                <w:sz w:val="22"/>
                <w:szCs w:val="22"/>
              </w:rPr>
            </w:pPr>
            <w:r w:rsidRPr="00841B34">
              <w:rPr>
                <w:b/>
                <w:bCs/>
                <w:sz w:val="22"/>
                <w:szCs w:val="22"/>
              </w:rPr>
              <w:t>Код предмета закупки</w:t>
            </w:r>
          </w:p>
        </w:tc>
        <w:tc>
          <w:tcPr>
            <w:tcW w:w="697"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6C2696">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61"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841B34" w:rsidRDefault="000E10FB" w:rsidP="006C2696">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589"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841B34" w:rsidRDefault="000E10FB" w:rsidP="006C2696">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44"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841B34" w:rsidRDefault="000E10FB" w:rsidP="006C2696">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679"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841B34" w:rsidRDefault="000E10FB" w:rsidP="006C2696">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43"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841B34" w:rsidRDefault="000E10FB" w:rsidP="006C2696">
            <w:pPr>
              <w:spacing w:after="0" w:line="259" w:lineRule="auto"/>
              <w:ind w:right="57" w:firstLine="0"/>
              <w:jc w:val="center"/>
              <w:rPr>
                <w:b/>
                <w:sz w:val="22"/>
                <w:szCs w:val="22"/>
              </w:rPr>
            </w:pPr>
            <w:r w:rsidRPr="00841B34">
              <w:rPr>
                <w:b/>
                <w:sz w:val="22"/>
                <w:szCs w:val="22"/>
              </w:rPr>
              <w:t>Обеспечение тендерной заявки</w:t>
            </w:r>
          </w:p>
        </w:tc>
        <w:tc>
          <w:tcPr>
            <w:tcW w:w="427"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841B34" w:rsidRDefault="000E10FB" w:rsidP="006C2696">
            <w:pPr>
              <w:spacing w:after="0" w:line="259" w:lineRule="auto"/>
              <w:ind w:right="57" w:firstLine="0"/>
              <w:jc w:val="center"/>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6C2696" w:rsidRPr="00841B34" w14:paraId="66D9C527" w14:textId="4380813D" w:rsidTr="006C2696">
        <w:trPr>
          <w:trHeight w:val="857"/>
        </w:trPr>
        <w:tc>
          <w:tcPr>
            <w:tcW w:w="498" w:type="pct"/>
            <w:vMerge w:val="restart"/>
            <w:tcBorders>
              <w:top w:val="single" w:sz="5" w:space="0" w:color="000000"/>
              <w:left w:val="nil"/>
              <w:right w:val="single" w:sz="2" w:space="0" w:color="000000"/>
            </w:tcBorders>
            <w:vAlign w:val="center"/>
          </w:tcPr>
          <w:p w14:paraId="175A0C06" w14:textId="5567B9F4" w:rsidR="006C2696" w:rsidRPr="00841B34" w:rsidRDefault="006C2696" w:rsidP="006C2696">
            <w:pPr>
              <w:spacing w:after="0" w:line="259" w:lineRule="auto"/>
              <w:ind w:right="57" w:firstLine="0"/>
              <w:jc w:val="center"/>
              <w:rPr>
                <w:sz w:val="22"/>
                <w:szCs w:val="22"/>
              </w:rPr>
            </w:pPr>
            <w:r w:rsidRPr="00841B34">
              <w:rPr>
                <w:sz w:val="22"/>
                <w:szCs w:val="22"/>
              </w:rPr>
              <w:t>5224</w:t>
            </w:r>
          </w:p>
        </w:tc>
        <w:tc>
          <w:tcPr>
            <w:tcW w:w="362" w:type="pct"/>
            <w:vMerge w:val="restart"/>
            <w:tcBorders>
              <w:top w:val="single" w:sz="5" w:space="0" w:color="000000"/>
              <w:left w:val="nil"/>
              <w:right w:val="single" w:sz="2" w:space="0" w:color="000000"/>
            </w:tcBorders>
            <w:vAlign w:val="center"/>
          </w:tcPr>
          <w:p w14:paraId="087EB7C3" w14:textId="1F52E4D9" w:rsidR="006C2696" w:rsidRPr="006C2696" w:rsidRDefault="006C2696" w:rsidP="006C2696">
            <w:pPr>
              <w:spacing w:after="0" w:line="259" w:lineRule="auto"/>
              <w:ind w:right="57" w:firstLine="0"/>
              <w:jc w:val="center"/>
              <w:rPr>
                <w:sz w:val="22"/>
                <w:szCs w:val="22"/>
              </w:rPr>
            </w:pPr>
            <w:r>
              <w:rPr>
                <w:sz w:val="22"/>
                <w:szCs w:val="22"/>
                <w:lang w:val="en-US"/>
              </w:rPr>
              <w:t xml:space="preserve">15 </w:t>
            </w:r>
            <w:r>
              <w:rPr>
                <w:sz w:val="22"/>
                <w:szCs w:val="22"/>
              </w:rPr>
              <w:t>У</w:t>
            </w:r>
          </w:p>
        </w:tc>
        <w:tc>
          <w:tcPr>
            <w:tcW w:w="697" w:type="pct"/>
            <w:vMerge w:val="restart"/>
            <w:tcBorders>
              <w:top w:val="single" w:sz="5" w:space="0" w:color="000000"/>
              <w:left w:val="single" w:sz="2" w:space="0" w:color="000000"/>
              <w:right w:val="single" w:sz="5" w:space="0" w:color="000000"/>
            </w:tcBorders>
            <w:vAlign w:val="center"/>
          </w:tcPr>
          <w:p w14:paraId="005C5B42" w14:textId="7AD8292B" w:rsidR="006C2696" w:rsidRPr="00841B34" w:rsidRDefault="006C2696" w:rsidP="006C2696">
            <w:pPr>
              <w:spacing w:after="0" w:line="259" w:lineRule="auto"/>
              <w:ind w:right="57" w:firstLine="0"/>
              <w:jc w:val="center"/>
              <w:rPr>
                <w:sz w:val="22"/>
                <w:szCs w:val="22"/>
              </w:rPr>
            </w:pPr>
            <w:r w:rsidRPr="006C2696">
              <w:rPr>
                <w:sz w:val="22"/>
                <w:szCs w:val="22"/>
              </w:rPr>
              <w:t>802010.000.000004</w:t>
            </w:r>
          </w:p>
        </w:tc>
        <w:tc>
          <w:tcPr>
            <w:tcW w:w="661" w:type="pct"/>
            <w:vMerge w:val="restart"/>
            <w:tcBorders>
              <w:top w:val="single" w:sz="5" w:space="0" w:color="000000"/>
              <w:left w:val="single" w:sz="5" w:space="0" w:color="000000"/>
              <w:right w:val="single" w:sz="5" w:space="0" w:color="000000"/>
            </w:tcBorders>
            <w:vAlign w:val="center"/>
          </w:tcPr>
          <w:p w14:paraId="27486483" w14:textId="104ED3D8" w:rsidR="006C2696" w:rsidRPr="00841B34" w:rsidRDefault="006C2696" w:rsidP="006C2696">
            <w:pPr>
              <w:spacing w:after="0" w:line="259" w:lineRule="auto"/>
              <w:ind w:right="57" w:firstLine="0"/>
              <w:jc w:val="center"/>
              <w:rPr>
                <w:sz w:val="22"/>
                <w:szCs w:val="22"/>
              </w:rPr>
            </w:pPr>
            <w:r w:rsidRPr="006C2696">
              <w:rPr>
                <w:sz w:val="22"/>
                <w:szCs w:val="22"/>
              </w:rPr>
              <w:t>Услуги по техническому обслуживанию пожарной/охранной сигнализации/систем тушения/видеонаблюдения и аналогичного оборудования</w:t>
            </w:r>
          </w:p>
        </w:tc>
        <w:tc>
          <w:tcPr>
            <w:tcW w:w="589" w:type="pct"/>
            <w:vMerge w:val="restart"/>
            <w:tcBorders>
              <w:top w:val="single" w:sz="5" w:space="0" w:color="000000"/>
              <w:left w:val="single" w:sz="5" w:space="0" w:color="000000"/>
              <w:right w:val="single" w:sz="5" w:space="0" w:color="000000"/>
            </w:tcBorders>
            <w:vAlign w:val="center"/>
          </w:tcPr>
          <w:p w14:paraId="722594EB" w14:textId="7A21AE00" w:rsidR="006C2696" w:rsidRPr="00841B34" w:rsidRDefault="006C2696" w:rsidP="006C2696">
            <w:pPr>
              <w:spacing w:after="0" w:line="259" w:lineRule="auto"/>
              <w:ind w:right="57" w:firstLine="0"/>
              <w:jc w:val="center"/>
              <w:rPr>
                <w:sz w:val="22"/>
                <w:szCs w:val="22"/>
              </w:rPr>
            </w:pPr>
            <w:r w:rsidRPr="006C2696">
              <w:rPr>
                <w:sz w:val="22"/>
                <w:szCs w:val="22"/>
              </w:rPr>
              <w:t>Услуги по техническому обслуживанию пожарной сигнализации</w:t>
            </w:r>
          </w:p>
        </w:tc>
        <w:tc>
          <w:tcPr>
            <w:tcW w:w="544" w:type="pct"/>
            <w:tcBorders>
              <w:top w:val="single" w:sz="5" w:space="0" w:color="000000"/>
              <w:left w:val="single" w:sz="5" w:space="0" w:color="000000"/>
              <w:bottom w:val="single" w:sz="5" w:space="0" w:color="000000"/>
              <w:right w:val="single" w:sz="5" w:space="0" w:color="000000"/>
            </w:tcBorders>
            <w:vAlign w:val="center"/>
          </w:tcPr>
          <w:p w14:paraId="26CEE014" w14:textId="34D457C6" w:rsidR="006C2696" w:rsidRPr="00841B34" w:rsidRDefault="006C2696" w:rsidP="006C2696">
            <w:pPr>
              <w:spacing w:after="0" w:line="259" w:lineRule="auto"/>
              <w:ind w:right="57" w:firstLine="0"/>
              <w:jc w:val="center"/>
              <w:rPr>
                <w:sz w:val="22"/>
                <w:szCs w:val="22"/>
              </w:rPr>
            </w:pPr>
            <w:r>
              <w:rPr>
                <w:sz w:val="22"/>
                <w:szCs w:val="22"/>
              </w:rPr>
              <w:t>2025 – 1</w:t>
            </w:r>
          </w:p>
        </w:tc>
        <w:tc>
          <w:tcPr>
            <w:tcW w:w="679" w:type="pct"/>
            <w:tcBorders>
              <w:top w:val="single" w:sz="5" w:space="0" w:color="000000"/>
              <w:left w:val="single" w:sz="5" w:space="0" w:color="000000"/>
              <w:right w:val="single" w:sz="5" w:space="0" w:color="000000"/>
            </w:tcBorders>
            <w:vAlign w:val="center"/>
          </w:tcPr>
          <w:p w14:paraId="1AF6B397" w14:textId="3154B661" w:rsidR="006C2696" w:rsidRPr="00841B34" w:rsidRDefault="006C2696" w:rsidP="006C2696">
            <w:pPr>
              <w:spacing w:after="0" w:line="259" w:lineRule="auto"/>
              <w:ind w:right="57" w:firstLine="0"/>
              <w:jc w:val="center"/>
              <w:rPr>
                <w:sz w:val="22"/>
                <w:szCs w:val="22"/>
              </w:rPr>
            </w:pPr>
            <w:r>
              <w:rPr>
                <w:sz w:val="22"/>
                <w:szCs w:val="22"/>
              </w:rPr>
              <w:t xml:space="preserve">2025 – </w:t>
            </w:r>
            <w:r w:rsidRPr="006C2696">
              <w:rPr>
                <w:sz w:val="22"/>
                <w:szCs w:val="22"/>
              </w:rPr>
              <w:t>29</w:t>
            </w:r>
            <w:r>
              <w:rPr>
                <w:sz w:val="22"/>
                <w:szCs w:val="22"/>
              </w:rPr>
              <w:t xml:space="preserve"> </w:t>
            </w:r>
            <w:r w:rsidRPr="006C2696">
              <w:rPr>
                <w:sz w:val="22"/>
                <w:szCs w:val="22"/>
              </w:rPr>
              <w:t>633</w:t>
            </w:r>
            <w:r>
              <w:rPr>
                <w:sz w:val="22"/>
                <w:szCs w:val="22"/>
              </w:rPr>
              <w:t xml:space="preserve"> </w:t>
            </w:r>
            <w:r w:rsidRPr="006C2696">
              <w:rPr>
                <w:sz w:val="22"/>
                <w:szCs w:val="22"/>
              </w:rPr>
              <w:t>000</w:t>
            </w:r>
            <w:r>
              <w:rPr>
                <w:sz w:val="22"/>
                <w:szCs w:val="22"/>
              </w:rPr>
              <w:t>,0</w:t>
            </w:r>
          </w:p>
        </w:tc>
        <w:tc>
          <w:tcPr>
            <w:tcW w:w="543" w:type="pct"/>
            <w:vMerge w:val="restart"/>
            <w:tcBorders>
              <w:top w:val="single" w:sz="5" w:space="0" w:color="000000"/>
              <w:left w:val="single" w:sz="5" w:space="0" w:color="000000"/>
              <w:right w:val="single" w:sz="5" w:space="0" w:color="000000"/>
            </w:tcBorders>
            <w:vAlign w:val="center"/>
          </w:tcPr>
          <w:p w14:paraId="7AEF1718" w14:textId="3C63C469" w:rsidR="006C2696" w:rsidRPr="00841B34" w:rsidRDefault="006C2696" w:rsidP="006C2696">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c>
          <w:tcPr>
            <w:tcW w:w="427" w:type="pct"/>
            <w:vMerge w:val="restart"/>
            <w:tcBorders>
              <w:top w:val="single" w:sz="5" w:space="0" w:color="000000"/>
              <w:left w:val="single" w:sz="5" w:space="0" w:color="000000"/>
              <w:right w:val="single" w:sz="5" w:space="0" w:color="000000"/>
            </w:tcBorders>
            <w:vAlign w:val="center"/>
          </w:tcPr>
          <w:p w14:paraId="33EACB44" w14:textId="332897EE" w:rsidR="006C2696" w:rsidRPr="00841B34" w:rsidRDefault="006C2696" w:rsidP="006C2696">
            <w:pPr>
              <w:spacing w:after="0" w:line="259" w:lineRule="auto"/>
              <w:ind w:right="57" w:firstLine="0"/>
              <w:jc w:val="center"/>
              <w:rPr>
                <w:sz w:val="22"/>
                <w:szCs w:val="22"/>
              </w:rPr>
            </w:pPr>
            <w:r>
              <w:rPr>
                <w:sz w:val="22"/>
                <w:szCs w:val="22"/>
              </w:rPr>
              <w:t>95%</w:t>
            </w:r>
          </w:p>
        </w:tc>
      </w:tr>
      <w:tr w:rsidR="006C2696" w:rsidRPr="00841B34" w14:paraId="7C5F7EAD" w14:textId="77777777" w:rsidTr="006C2696">
        <w:trPr>
          <w:trHeight w:val="855"/>
        </w:trPr>
        <w:tc>
          <w:tcPr>
            <w:tcW w:w="498" w:type="pct"/>
            <w:vMerge/>
            <w:tcBorders>
              <w:left w:val="nil"/>
              <w:right w:val="single" w:sz="2" w:space="0" w:color="000000"/>
            </w:tcBorders>
            <w:vAlign w:val="center"/>
          </w:tcPr>
          <w:p w14:paraId="221F47D9" w14:textId="77777777" w:rsidR="006C2696" w:rsidRPr="00841B34" w:rsidRDefault="006C2696" w:rsidP="00594811">
            <w:pPr>
              <w:spacing w:after="0" w:line="259" w:lineRule="auto"/>
              <w:ind w:right="57" w:firstLine="0"/>
              <w:rPr>
                <w:sz w:val="22"/>
                <w:szCs w:val="22"/>
              </w:rPr>
            </w:pPr>
          </w:p>
        </w:tc>
        <w:tc>
          <w:tcPr>
            <w:tcW w:w="362" w:type="pct"/>
            <w:vMerge/>
            <w:tcBorders>
              <w:left w:val="nil"/>
              <w:right w:val="single" w:sz="2" w:space="0" w:color="000000"/>
            </w:tcBorders>
            <w:vAlign w:val="center"/>
          </w:tcPr>
          <w:p w14:paraId="25140E06" w14:textId="77777777" w:rsidR="006C2696" w:rsidRDefault="006C2696" w:rsidP="00594811">
            <w:pPr>
              <w:spacing w:after="0" w:line="259" w:lineRule="auto"/>
              <w:ind w:right="57" w:firstLine="0"/>
              <w:rPr>
                <w:sz w:val="22"/>
                <w:szCs w:val="22"/>
                <w:lang w:val="en-US"/>
              </w:rPr>
            </w:pPr>
          </w:p>
        </w:tc>
        <w:tc>
          <w:tcPr>
            <w:tcW w:w="697" w:type="pct"/>
            <w:vMerge/>
            <w:tcBorders>
              <w:left w:val="single" w:sz="2" w:space="0" w:color="000000"/>
              <w:right w:val="single" w:sz="5" w:space="0" w:color="000000"/>
            </w:tcBorders>
            <w:vAlign w:val="center"/>
          </w:tcPr>
          <w:p w14:paraId="0D6ACCE2" w14:textId="77777777" w:rsidR="006C2696" w:rsidRPr="006C2696" w:rsidRDefault="006C2696" w:rsidP="00594811">
            <w:pPr>
              <w:spacing w:after="0" w:line="259" w:lineRule="auto"/>
              <w:ind w:right="57" w:firstLine="0"/>
              <w:rPr>
                <w:sz w:val="22"/>
                <w:szCs w:val="22"/>
              </w:rPr>
            </w:pPr>
          </w:p>
        </w:tc>
        <w:tc>
          <w:tcPr>
            <w:tcW w:w="661" w:type="pct"/>
            <w:vMerge/>
            <w:tcBorders>
              <w:left w:val="single" w:sz="5" w:space="0" w:color="000000"/>
              <w:right w:val="single" w:sz="5" w:space="0" w:color="000000"/>
            </w:tcBorders>
          </w:tcPr>
          <w:p w14:paraId="55429F44" w14:textId="77777777" w:rsidR="006C2696" w:rsidRPr="006C2696" w:rsidRDefault="006C2696" w:rsidP="00594811">
            <w:pPr>
              <w:spacing w:after="0" w:line="259" w:lineRule="auto"/>
              <w:ind w:right="57" w:firstLine="0"/>
              <w:rPr>
                <w:sz w:val="22"/>
                <w:szCs w:val="22"/>
              </w:rPr>
            </w:pPr>
          </w:p>
        </w:tc>
        <w:tc>
          <w:tcPr>
            <w:tcW w:w="589" w:type="pct"/>
            <w:vMerge/>
            <w:tcBorders>
              <w:left w:val="single" w:sz="5" w:space="0" w:color="000000"/>
              <w:right w:val="single" w:sz="5" w:space="0" w:color="000000"/>
            </w:tcBorders>
            <w:vAlign w:val="center"/>
          </w:tcPr>
          <w:p w14:paraId="77E4D123" w14:textId="77777777" w:rsidR="006C2696" w:rsidRPr="006C2696" w:rsidRDefault="006C2696" w:rsidP="00594811">
            <w:pPr>
              <w:spacing w:after="0" w:line="259" w:lineRule="auto"/>
              <w:ind w:right="57" w:firstLine="0"/>
              <w:rPr>
                <w:sz w:val="22"/>
                <w:szCs w:val="22"/>
              </w:rPr>
            </w:pPr>
          </w:p>
        </w:tc>
        <w:tc>
          <w:tcPr>
            <w:tcW w:w="544" w:type="pct"/>
            <w:tcBorders>
              <w:top w:val="single" w:sz="5" w:space="0" w:color="000000"/>
              <w:left w:val="single" w:sz="5" w:space="0" w:color="000000"/>
              <w:bottom w:val="single" w:sz="5" w:space="0" w:color="000000"/>
              <w:right w:val="single" w:sz="5" w:space="0" w:color="000000"/>
            </w:tcBorders>
            <w:vAlign w:val="center"/>
          </w:tcPr>
          <w:p w14:paraId="203818F6" w14:textId="3CF4A445" w:rsidR="006C2696" w:rsidRPr="00841B34" w:rsidRDefault="006C2696" w:rsidP="006C2696">
            <w:pPr>
              <w:spacing w:after="0" w:line="259" w:lineRule="auto"/>
              <w:ind w:right="57" w:firstLine="0"/>
              <w:jc w:val="center"/>
              <w:rPr>
                <w:sz w:val="22"/>
                <w:szCs w:val="22"/>
              </w:rPr>
            </w:pPr>
            <w:r>
              <w:rPr>
                <w:sz w:val="22"/>
                <w:szCs w:val="22"/>
              </w:rPr>
              <w:t>2026 – 1</w:t>
            </w:r>
          </w:p>
        </w:tc>
        <w:tc>
          <w:tcPr>
            <w:tcW w:w="679" w:type="pct"/>
            <w:tcBorders>
              <w:left w:val="single" w:sz="5" w:space="0" w:color="000000"/>
              <w:right w:val="single" w:sz="5" w:space="0" w:color="000000"/>
            </w:tcBorders>
            <w:vAlign w:val="center"/>
          </w:tcPr>
          <w:p w14:paraId="232268EA" w14:textId="75C59C8E" w:rsidR="006C2696" w:rsidRPr="00841B34" w:rsidRDefault="006C2696" w:rsidP="006C2696">
            <w:pPr>
              <w:spacing w:after="0" w:line="259" w:lineRule="auto"/>
              <w:ind w:right="57" w:firstLine="0"/>
              <w:jc w:val="center"/>
              <w:rPr>
                <w:sz w:val="22"/>
                <w:szCs w:val="22"/>
              </w:rPr>
            </w:pPr>
            <w:r>
              <w:rPr>
                <w:sz w:val="22"/>
                <w:szCs w:val="22"/>
              </w:rPr>
              <w:t xml:space="preserve">2026 – </w:t>
            </w:r>
            <w:r w:rsidRPr="006C2696">
              <w:rPr>
                <w:sz w:val="22"/>
                <w:szCs w:val="22"/>
              </w:rPr>
              <w:t>31</w:t>
            </w:r>
            <w:r>
              <w:rPr>
                <w:sz w:val="22"/>
                <w:szCs w:val="22"/>
              </w:rPr>
              <w:t xml:space="preserve"> </w:t>
            </w:r>
            <w:r w:rsidRPr="006C2696">
              <w:rPr>
                <w:sz w:val="22"/>
                <w:szCs w:val="22"/>
              </w:rPr>
              <w:t>114</w:t>
            </w:r>
            <w:r>
              <w:rPr>
                <w:sz w:val="22"/>
                <w:szCs w:val="22"/>
              </w:rPr>
              <w:t xml:space="preserve"> </w:t>
            </w:r>
            <w:r w:rsidRPr="006C2696">
              <w:rPr>
                <w:sz w:val="22"/>
                <w:szCs w:val="22"/>
              </w:rPr>
              <w:t>000</w:t>
            </w:r>
            <w:r>
              <w:rPr>
                <w:sz w:val="22"/>
                <w:szCs w:val="22"/>
              </w:rPr>
              <w:t>,0</w:t>
            </w:r>
          </w:p>
        </w:tc>
        <w:tc>
          <w:tcPr>
            <w:tcW w:w="543" w:type="pct"/>
            <w:vMerge/>
            <w:tcBorders>
              <w:left w:val="single" w:sz="5" w:space="0" w:color="000000"/>
              <w:right w:val="single" w:sz="5" w:space="0" w:color="000000"/>
            </w:tcBorders>
          </w:tcPr>
          <w:p w14:paraId="7A1FA0C9" w14:textId="77777777" w:rsidR="006C2696" w:rsidRPr="00841B34" w:rsidRDefault="006C2696" w:rsidP="00594811">
            <w:pPr>
              <w:spacing w:after="0" w:line="259" w:lineRule="auto"/>
              <w:ind w:right="57" w:firstLine="0"/>
              <w:rPr>
                <w:sz w:val="22"/>
                <w:szCs w:val="22"/>
              </w:rPr>
            </w:pPr>
          </w:p>
        </w:tc>
        <w:tc>
          <w:tcPr>
            <w:tcW w:w="427" w:type="pct"/>
            <w:vMerge/>
            <w:tcBorders>
              <w:left w:val="single" w:sz="5" w:space="0" w:color="000000"/>
              <w:right w:val="single" w:sz="5" w:space="0" w:color="000000"/>
            </w:tcBorders>
          </w:tcPr>
          <w:p w14:paraId="2A683FAC" w14:textId="77777777" w:rsidR="006C2696" w:rsidRPr="00841B34" w:rsidRDefault="006C2696" w:rsidP="00594811">
            <w:pPr>
              <w:spacing w:after="0" w:line="259" w:lineRule="auto"/>
              <w:ind w:right="57" w:firstLine="0"/>
              <w:rPr>
                <w:sz w:val="22"/>
                <w:szCs w:val="22"/>
              </w:rPr>
            </w:pPr>
          </w:p>
        </w:tc>
      </w:tr>
      <w:tr w:rsidR="006C2696" w:rsidRPr="00841B34" w14:paraId="4CC44F33" w14:textId="77777777" w:rsidTr="006C2696">
        <w:trPr>
          <w:trHeight w:val="855"/>
        </w:trPr>
        <w:tc>
          <w:tcPr>
            <w:tcW w:w="498" w:type="pct"/>
            <w:vMerge/>
            <w:tcBorders>
              <w:left w:val="nil"/>
              <w:bottom w:val="single" w:sz="2" w:space="0" w:color="000000"/>
              <w:right w:val="single" w:sz="2" w:space="0" w:color="000000"/>
            </w:tcBorders>
            <w:vAlign w:val="center"/>
          </w:tcPr>
          <w:p w14:paraId="38E4DCCA" w14:textId="77777777" w:rsidR="006C2696" w:rsidRPr="00841B34" w:rsidRDefault="006C2696" w:rsidP="00594811">
            <w:pPr>
              <w:spacing w:after="0" w:line="259" w:lineRule="auto"/>
              <w:ind w:right="57" w:firstLine="0"/>
              <w:rPr>
                <w:sz w:val="22"/>
                <w:szCs w:val="22"/>
              </w:rPr>
            </w:pPr>
          </w:p>
        </w:tc>
        <w:tc>
          <w:tcPr>
            <w:tcW w:w="362" w:type="pct"/>
            <w:vMerge/>
            <w:tcBorders>
              <w:left w:val="nil"/>
              <w:bottom w:val="single" w:sz="2" w:space="0" w:color="000000"/>
              <w:right w:val="single" w:sz="2" w:space="0" w:color="000000"/>
            </w:tcBorders>
            <w:vAlign w:val="center"/>
          </w:tcPr>
          <w:p w14:paraId="3EF6F20C" w14:textId="77777777" w:rsidR="006C2696" w:rsidRDefault="006C2696" w:rsidP="00594811">
            <w:pPr>
              <w:spacing w:after="0" w:line="259" w:lineRule="auto"/>
              <w:ind w:right="57" w:firstLine="0"/>
              <w:rPr>
                <w:sz w:val="22"/>
                <w:szCs w:val="22"/>
                <w:lang w:val="en-US"/>
              </w:rPr>
            </w:pPr>
          </w:p>
        </w:tc>
        <w:tc>
          <w:tcPr>
            <w:tcW w:w="697" w:type="pct"/>
            <w:vMerge/>
            <w:tcBorders>
              <w:left w:val="single" w:sz="2" w:space="0" w:color="000000"/>
              <w:bottom w:val="single" w:sz="2" w:space="0" w:color="000000"/>
              <w:right w:val="single" w:sz="5" w:space="0" w:color="000000"/>
            </w:tcBorders>
            <w:vAlign w:val="center"/>
          </w:tcPr>
          <w:p w14:paraId="22B086D6" w14:textId="77777777" w:rsidR="006C2696" w:rsidRPr="006C2696" w:rsidRDefault="006C2696" w:rsidP="00594811">
            <w:pPr>
              <w:spacing w:after="0" w:line="259" w:lineRule="auto"/>
              <w:ind w:right="57" w:firstLine="0"/>
              <w:rPr>
                <w:sz w:val="22"/>
                <w:szCs w:val="22"/>
              </w:rPr>
            </w:pPr>
          </w:p>
        </w:tc>
        <w:tc>
          <w:tcPr>
            <w:tcW w:w="661" w:type="pct"/>
            <w:vMerge/>
            <w:tcBorders>
              <w:left w:val="single" w:sz="5" w:space="0" w:color="000000"/>
              <w:bottom w:val="single" w:sz="2" w:space="0" w:color="000000"/>
              <w:right w:val="single" w:sz="5" w:space="0" w:color="000000"/>
            </w:tcBorders>
          </w:tcPr>
          <w:p w14:paraId="6931765D" w14:textId="77777777" w:rsidR="006C2696" w:rsidRPr="006C2696" w:rsidRDefault="006C2696" w:rsidP="00594811">
            <w:pPr>
              <w:spacing w:after="0" w:line="259" w:lineRule="auto"/>
              <w:ind w:right="57" w:firstLine="0"/>
              <w:rPr>
                <w:sz w:val="22"/>
                <w:szCs w:val="22"/>
              </w:rPr>
            </w:pPr>
          </w:p>
        </w:tc>
        <w:tc>
          <w:tcPr>
            <w:tcW w:w="589" w:type="pct"/>
            <w:vMerge/>
            <w:tcBorders>
              <w:left w:val="single" w:sz="5" w:space="0" w:color="000000"/>
              <w:bottom w:val="single" w:sz="2" w:space="0" w:color="000000"/>
              <w:right w:val="single" w:sz="5" w:space="0" w:color="000000"/>
            </w:tcBorders>
            <w:vAlign w:val="center"/>
          </w:tcPr>
          <w:p w14:paraId="2996B796" w14:textId="77777777" w:rsidR="006C2696" w:rsidRPr="006C2696" w:rsidRDefault="006C2696" w:rsidP="00594811">
            <w:pPr>
              <w:spacing w:after="0" w:line="259" w:lineRule="auto"/>
              <w:ind w:right="57" w:firstLine="0"/>
              <w:rPr>
                <w:sz w:val="22"/>
                <w:szCs w:val="22"/>
              </w:rPr>
            </w:pPr>
          </w:p>
        </w:tc>
        <w:tc>
          <w:tcPr>
            <w:tcW w:w="544" w:type="pct"/>
            <w:tcBorders>
              <w:top w:val="single" w:sz="5" w:space="0" w:color="000000"/>
              <w:left w:val="single" w:sz="5" w:space="0" w:color="000000"/>
              <w:bottom w:val="single" w:sz="2" w:space="0" w:color="000000"/>
              <w:right w:val="single" w:sz="5" w:space="0" w:color="000000"/>
            </w:tcBorders>
            <w:vAlign w:val="center"/>
          </w:tcPr>
          <w:p w14:paraId="160DBB41" w14:textId="004E7785" w:rsidR="006C2696" w:rsidRPr="00841B34" w:rsidRDefault="006C2696" w:rsidP="006C2696">
            <w:pPr>
              <w:spacing w:after="0" w:line="259" w:lineRule="auto"/>
              <w:ind w:right="57" w:firstLine="0"/>
              <w:jc w:val="center"/>
              <w:rPr>
                <w:sz w:val="22"/>
                <w:szCs w:val="22"/>
              </w:rPr>
            </w:pPr>
            <w:r>
              <w:rPr>
                <w:sz w:val="22"/>
                <w:szCs w:val="22"/>
              </w:rPr>
              <w:t>2027 - 1</w:t>
            </w:r>
          </w:p>
        </w:tc>
        <w:tc>
          <w:tcPr>
            <w:tcW w:w="679" w:type="pct"/>
            <w:tcBorders>
              <w:left w:val="single" w:sz="5" w:space="0" w:color="000000"/>
              <w:bottom w:val="single" w:sz="2" w:space="0" w:color="000000"/>
              <w:right w:val="single" w:sz="5" w:space="0" w:color="000000"/>
            </w:tcBorders>
            <w:vAlign w:val="center"/>
          </w:tcPr>
          <w:p w14:paraId="27D56436" w14:textId="4FF0AA8D" w:rsidR="006C2696" w:rsidRPr="00841B34" w:rsidRDefault="006C2696" w:rsidP="006C2696">
            <w:pPr>
              <w:spacing w:after="0" w:line="259" w:lineRule="auto"/>
              <w:ind w:right="57" w:firstLine="0"/>
              <w:jc w:val="center"/>
              <w:rPr>
                <w:sz w:val="22"/>
                <w:szCs w:val="22"/>
              </w:rPr>
            </w:pPr>
            <w:r>
              <w:rPr>
                <w:sz w:val="22"/>
                <w:szCs w:val="22"/>
              </w:rPr>
              <w:t xml:space="preserve">2027 – </w:t>
            </w:r>
            <w:r w:rsidRPr="006C2696">
              <w:rPr>
                <w:sz w:val="22"/>
                <w:szCs w:val="22"/>
              </w:rPr>
              <w:t>32</w:t>
            </w:r>
            <w:r>
              <w:rPr>
                <w:sz w:val="22"/>
                <w:szCs w:val="22"/>
              </w:rPr>
              <w:t xml:space="preserve"> </w:t>
            </w:r>
            <w:r w:rsidRPr="006C2696">
              <w:rPr>
                <w:sz w:val="22"/>
                <w:szCs w:val="22"/>
              </w:rPr>
              <w:t>670</w:t>
            </w:r>
            <w:r>
              <w:rPr>
                <w:sz w:val="22"/>
                <w:szCs w:val="22"/>
              </w:rPr>
              <w:t xml:space="preserve"> </w:t>
            </w:r>
            <w:r w:rsidRPr="006C2696">
              <w:rPr>
                <w:sz w:val="22"/>
                <w:szCs w:val="22"/>
              </w:rPr>
              <w:t>000</w:t>
            </w:r>
            <w:r>
              <w:rPr>
                <w:sz w:val="22"/>
                <w:szCs w:val="22"/>
              </w:rPr>
              <w:t>,0</w:t>
            </w:r>
          </w:p>
        </w:tc>
        <w:tc>
          <w:tcPr>
            <w:tcW w:w="543" w:type="pct"/>
            <w:vMerge/>
            <w:tcBorders>
              <w:left w:val="single" w:sz="5" w:space="0" w:color="000000"/>
              <w:bottom w:val="single" w:sz="2" w:space="0" w:color="000000"/>
              <w:right w:val="single" w:sz="5" w:space="0" w:color="000000"/>
            </w:tcBorders>
          </w:tcPr>
          <w:p w14:paraId="40723CEA" w14:textId="77777777" w:rsidR="006C2696" w:rsidRPr="00841B34" w:rsidRDefault="006C2696" w:rsidP="00594811">
            <w:pPr>
              <w:spacing w:after="0" w:line="259" w:lineRule="auto"/>
              <w:ind w:right="57" w:firstLine="0"/>
              <w:rPr>
                <w:sz w:val="22"/>
                <w:szCs w:val="22"/>
              </w:rPr>
            </w:pPr>
          </w:p>
        </w:tc>
        <w:tc>
          <w:tcPr>
            <w:tcW w:w="427" w:type="pct"/>
            <w:vMerge/>
            <w:tcBorders>
              <w:left w:val="single" w:sz="5" w:space="0" w:color="000000"/>
              <w:bottom w:val="single" w:sz="2" w:space="0" w:color="000000"/>
              <w:right w:val="single" w:sz="5" w:space="0" w:color="000000"/>
            </w:tcBorders>
          </w:tcPr>
          <w:p w14:paraId="7997B9EA" w14:textId="77777777" w:rsidR="006C2696" w:rsidRPr="00841B34" w:rsidRDefault="006C2696" w:rsidP="00594811">
            <w:pPr>
              <w:spacing w:after="0" w:line="259" w:lineRule="auto"/>
              <w:ind w:right="57" w:firstLine="0"/>
              <w:rPr>
                <w:sz w:val="22"/>
                <w:szCs w:val="22"/>
              </w:rPr>
            </w:pP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3903211" w14:textId="7A8A1CF0" w:rsidR="004F165B" w:rsidRPr="00F651CC" w:rsidRDefault="00000000" w:rsidP="00520B8A">
      <w:pPr>
        <w:pStyle w:val="a4"/>
        <w:tabs>
          <w:tab w:val="left" w:pos="567"/>
        </w:tabs>
        <w:spacing w:after="0" w:line="240" w:lineRule="auto"/>
        <w:ind w:left="0"/>
        <w:jc w:val="both"/>
        <w:rPr>
          <w:rFonts w:ascii="Times New Roman" w:eastAsia="Times New Roman" w:hAnsi="Times New Roman" w:cs="Times New Roman"/>
          <w:b/>
          <w:bCs/>
          <w:color w:val="000000"/>
          <w:kern w:val="2"/>
          <w:lang w:eastAsia="ru-RU"/>
          <w14:ligatures w14:val="standardContextual"/>
        </w:rPr>
      </w:pPr>
      <w:r w:rsidRPr="00F651CC">
        <w:rPr>
          <w:rFonts w:ascii="Times New Roman" w:eastAsia="Times New Roman" w:hAnsi="Times New Roman" w:cs="Times New Roman"/>
          <w:b/>
          <w:bCs/>
          <w:color w:val="000000"/>
          <w:kern w:val="2"/>
          <w:lang w:eastAsia="ru-RU"/>
          <w14:ligatures w14:val="standardContextual"/>
        </w:rPr>
        <w:t>3.</w:t>
      </w:r>
      <w:r w:rsidR="00C82FDB" w:rsidRPr="00F651CC">
        <w:rPr>
          <w:rFonts w:ascii="Times New Roman" w:eastAsia="Times New Roman" w:hAnsi="Times New Roman" w:cs="Times New Roman"/>
          <w:b/>
          <w:bCs/>
          <w:color w:val="000000"/>
          <w:kern w:val="2"/>
          <w:lang w:eastAsia="ru-RU"/>
          <w14:ligatures w14:val="standardContextual"/>
        </w:rPr>
        <w:t>2</w:t>
      </w:r>
      <w:r w:rsidRPr="00F651CC">
        <w:rPr>
          <w:rFonts w:ascii="Times New Roman" w:eastAsia="Times New Roman" w:hAnsi="Times New Roman" w:cs="Times New Roman"/>
          <w:b/>
          <w:bCs/>
          <w:color w:val="000000"/>
          <w:kern w:val="2"/>
          <w:lang w:eastAsia="ru-RU"/>
          <w14:ligatures w14:val="standardContextual"/>
        </w:rPr>
        <w:t xml:space="preserve">.1. </w:t>
      </w:r>
      <w:r w:rsidR="004F165B" w:rsidRPr="00F651CC">
        <w:rPr>
          <w:rFonts w:ascii="Times New Roman" w:eastAsia="Times New Roman" w:hAnsi="Times New Roman" w:cs="Times New Roman"/>
          <w:b/>
          <w:bCs/>
          <w:color w:val="000000"/>
          <w:kern w:val="2"/>
          <w:lang w:eastAsia="ru-RU"/>
          <w14:ligatures w14:val="standardContextual"/>
        </w:rPr>
        <w:t>Потенциальный поставщик должен предоставить копии документов на инженеров:</w:t>
      </w:r>
    </w:p>
    <w:p w14:paraId="6BF0E407" w14:textId="1F851BD3" w:rsidR="004F165B" w:rsidRPr="004F165B"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t xml:space="preserve">копии дипломов о высшем или среднем техническом образовании (подтверждающие квалификацию инженера/бакалавра по специальности электрика, электроники, электроэнергетики, программиста, контрольно- измерительных приборов и автоматики,  «Автоматизация и управление», «Пожарная безопасность») в количестве 2 ед. </w:t>
      </w:r>
      <w:bookmarkStart w:id="0" w:name="_Hlk164088537"/>
      <w:r w:rsidRPr="004F165B">
        <w:rPr>
          <w:rFonts w:ascii="Times New Roman" w:eastAsia="Times New Roman" w:hAnsi="Times New Roman" w:cs="Times New Roman"/>
          <w:color w:val="000000"/>
          <w:kern w:val="2"/>
          <w:lang w:eastAsia="ru-RU"/>
          <w14:ligatures w14:val="standardContextual"/>
        </w:rPr>
        <w:t>(в соответствии с квалификационным справочником должностей руководителей, специалистов и других служащих. Приказ 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bookmarkEnd w:id="0"/>
      <w:r w:rsidRPr="004F165B">
        <w:rPr>
          <w:rFonts w:ascii="Times New Roman" w:eastAsia="Times New Roman" w:hAnsi="Times New Roman" w:cs="Times New Roman"/>
          <w:color w:val="000000"/>
          <w:kern w:val="2"/>
          <w:lang w:eastAsia="ru-RU"/>
          <w14:ligatures w14:val="standardContextual"/>
        </w:rPr>
        <w:t xml:space="preserve">; </w:t>
      </w:r>
    </w:p>
    <w:p w14:paraId="1368CBC5" w14:textId="50893236" w:rsidR="004F165B" w:rsidRPr="004F165B" w:rsidRDefault="004F165B" w:rsidP="00520B8A">
      <w:pPr>
        <w:pStyle w:val="a4"/>
        <w:numPr>
          <w:ilvl w:val="3"/>
          <w:numId w:val="65"/>
        </w:numPr>
        <w:tabs>
          <w:tab w:val="left" w:pos="567"/>
        </w:tabs>
        <w:spacing w:after="0" w:line="240" w:lineRule="auto"/>
        <w:ind w:left="0" w:firstLine="0"/>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t>копии документов, подтверждающие опыт работы не менее 1 года;</w:t>
      </w:r>
    </w:p>
    <w:p w14:paraId="365DF558" w14:textId="3A58232D" w:rsidR="004F165B" w:rsidRPr="004F165B"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t xml:space="preserve">копии сертификатов, подтверждающий компетентность персонала, по подготовке и монтажу электрического оборудования </w:t>
      </w:r>
      <w:proofErr w:type="spellStart"/>
      <w:r w:rsidRPr="004F165B">
        <w:rPr>
          <w:rFonts w:ascii="Times New Roman" w:eastAsia="Times New Roman" w:hAnsi="Times New Roman" w:cs="Times New Roman"/>
          <w:color w:val="000000"/>
          <w:kern w:val="2"/>
          <w:lang w:eastAsia="ru-RU"/>
          <w14:ligatures w14:val="standardContextual"/>
        </w:rPr>
        <w:t>Ex</w:t>
      </w:r>
      <w:proofErr w:type="spellEnd"/>
      <w:r w:rsidRPr="004F165B">
        <w:rPr>
          <w:rFonts w:ascii="Times New Roman" w:eastAsia="Times New Roman" w:hAnsi="Times New Roman" w:cs="Times New Roman"/>
          <w:color w:val="000000"/>
          <w:kern w:val="2"/>
          <w:lang w:eastAsia="ru-RU"/>
          <w14:ligatures w14:val="standardContextual"/>
        </w:rPr>
        <w:t xml:space="preserve"> 'd', 'e', 'n' и 'p', техническому обслуживанию и проверке электрооборудования </w:t>
      </w:r>
      <w:proofErr w:type="spellStart"/>
      <w:r w:rsidRPr="004F165B">
        <w:rPr>
          <w:rFonts w:ascii="Times New Roman" w:eastAsia="Times New Roman" w:hAnsi="Times New Roman" w:cs="Times New Roman"/>
          <w:color w:val="000000"/>
          <w:kern w:val="2"/>
          <w:lang w:eastAsia="ru-RU"/>
          <w14:ligatures w14:val="standardContextual"/>
        </w:rPr>
        <w:t>Ex</w:t>
      </w:r>
      <w:proofErr w:type="spellEnd"/>
      <w:r w:rsidRPr="004F165B">
        <w:rPr>
          <w:rFonts w:ascii="Times New Roman" w:eastAsia="Times New Roman" w:hAnsi="Times New Roman" w:cs="Times New Roman"/>
          <w:color w:val="000000"/>
          <w:kern w:val="2"/>
          <w:lang w:eastAsia="ru-RU"/>
          <w14:ligatures w14:val="standardContextual"/>
        </w:rPr>
        <w:t xml:space="preserve"> 'd', 'e', 'n' и 'p'  </w:t>
      </w:r>
      <w:proofErr w:type="spellStart"/>
      <w:r w:rsidRPr="004F165B">
        <w:rPr>
          <w:rFonts w:ascii="Times New Roman" w:eastAsia="Times New Roman" w:hAnsi="Times New Roman" w:cs="Times New Roman"/>
          <w:color w:val="000000"/>
          <w:kern w:val="2"/>
          <w:lang w:eastAsia="ru-RU"/>
          <w14:ligatures w14:val="standardContextual"/>
        </w:rPr>
        <w:t>CompEx</w:t>
      </w:r>
      <w:proofErr w:type="spellEnd"/>
      <w:r w:rsidRPr="004F165B">
        <w:rPr>
          <w:rFonts w:ascii="Times New Roman" w:eastAsia="Times New Roman" w:hAnsi="Times New Roman" w:cs="Times New Roman"/>
          <w:color w:val="000000"/>
          <w:kern w:val="2"/>
          <w:lang w:eastAsia="ru-RU"/>
          <w14:ligatures w14:val="standardContextual"/>
        </w:rPr>
        <w:t xml:space="preserve"> в количестве 1 ед. </w:t>
      </w:r>
      <w:bookmarkStart w:id="1" w:name="_Hlk157434106"/>
      <w:r w:rsidRPr="004F165B">
        <w:rPr>
          <w:rFonts w:ascii="Times New Roman" w:eastAsia="Times New Roman" w:hAnsi="Times New Roman" w:cs="Times New Roman"/>
          <w:color w:val="000000"/>
          <w:kern w:val="2"/>
          <w:lang w:eastAsia="ru-RU"/>
          <w14:ligatures w14:val="standardContextual"/>
        </w:rPr>
        <w:t>("Об утверждении Правил технической эксплуатации электроустановок потребителей" "Глава 23. Электрооборудование во взрывоопасных зонах</w:t>
      </w:r>
      <w:bookmarkEnd w:id="1"/>
      <w:r w:rsidRPr="004F165B">
        <w:rPr>
          <w:rFonts w:ascii="Times New Roman" w:eastAsia="Times New Roman" w:hAnsi="Times New Roman" w:cs="Times New Roman"/>
          <w:color w:val="000000"/>
          <w:kern w:val="2"/>
          <w:lang w:eastAsia="ru-RU"/>
          <w14:ligatures w14:val="standardContextual"/>
        </w:rPr>
        <w:t>).</w:t>
      </w:r>
    </w:p>
    <w:p w14:paraId="4D9A1453" w14:textId="624A3BDA" w:rsidR="004F165B" w:rsidRPr="004F165B"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lastRenderedPageBreak/>
        <w:t>копии удостоверений или свидетельств, о прохождении пожарно-технического минимума в количестве 2 ед.; (Правила пожарной безопасности Приказ Министра по чрезвычайным ситуациям Республики Казахстан от 21 февраля 2022 года № 55. Зарегистрирован в Министерстве юстиции Республики Казахстан 21 февраля 2022 года № 26867).</w:t>
      </w:r>
    </w:p>
    <w:p w14:paraId="2B0A8873" w14:textId="54E71779" w:rsidR="004F165B" w:rsidRPr="004F165B"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t>Потенциальный поставщик должен предоставить копии удостоверений о прохождении обучения по промышленной безопасности в количестве 2 ед.; (Правила по обеспечению безопасности и охраны труда при работе на высоте Республики Казахстан от 31 марта 2022 года № 109).</w:t>
      </w:r>
    </w:p>
    <w:p w14:paraId="4E216484" w14:textId="407C71C5" w:rsidR="004F165B" w:rsidRPr="004F165B"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t>копию Сертификата о прохождении обучения по проектированию систем пожарной сигнализации и систем оповещения о пожаре и управления эвакуацией людей в количестве 1 ед. (Об утверждении Правил и разрешительных требований по аттестации инженерно-технических работников, участвующих в процессе проектирования и строительства Приказ Министра национальной экономики Республики Казахстан от 26 ноября 2015 года № 734. Зарегистрирован в Министерстве юстиции Республики Казахстан 29 декабря 2015 года № 12620).</w:t>
      </w:r>
    </w:p>
    <w:p w14:paraId="7219F364" w14:textId="0125733A" w:rsidR="004F165B" w:rsidRPr="004F165B" w:rsidRDefault="004F165B" w:rsidP="00520B8A">
      <w:pPr>
        <w:pStyle w:val="a4"/>
        <w:numPr>
          <w:ilvl w:val="3"/>
          <w:numId w:val="65"/>
        </w:numPr>
        <w:tabs>
          <w:tab w:val="left" w:pos="567"/>
        </w:tabs>
        <w:spacing w:after="0" w:line="240" w:lineRule="auto"/>
        <w:ind w:left="0" w:firstLine="0"/>
        <w:rPr>
          <w:rFonts w:ascii="Times New Roman" w:eastAsia="Times New Roman" w:hAnsi="Times New Roman" w:cs="Times New Roman"/>
          <w:color w:val="000000"/>
          <w:kern w:val="2"/>
          <w:lang w:eastAsia="ru-RU"/>
          <w14:ligatures w14:val="standardContextual"/>
        </w:rPr>
      </w:pPr>
      <w:r w:rsidRPr="004F165B">
        <w:rPr>
          <w:rFonts w:ascii="Times New Roman" w:eastAsia="Times New Roman" w:hAnsi="Times New Roman" w:cs="Times New Roman"/>
          <w:color w:val="000000"/>
          <w:kern w:val="2"/>
          <w:lang w:eastAsia="ru-RU"/>
          <w14:ligatures w14:val="standardContextual"/>
        </w:rPr>
        <w:t>копию аттестата о прохождении обучения по автоматизации и управлению в количестве 1 ед. (Об утверждении Правил и разрешительных требований по аттестации инженерно-технических работников, участвующих в процессе проектирования и строительства Приказ Министра национальной экономики Республики Казахстан от 26 ноября 2015 года № 734. Зарегистрирован в Министерстве юстиции Республики Казахстан 29 декабря 2015 года № 12620).</w:t>
      </w:r>
    </w:p>
    <w:p w14:paraId="2204CC2F" w14:textId="14C237B0" w:rsidR="004F165B" w:rsidRPr="00F651CC" w:rsidRDefault="004F165B" w:rsidP="00520B8A">
      <w:pPr>
        <w:pStyle w:val="a4"/>
        <w:numPr>
          <w:ilvl w:val="2"/>
          <w:numId w:val="65"/>
        </w:numPr>
        <w:tabs>
          <w:tab w:val="left" w:pos="567"/>
        </w:tabs>
        <w:spacing w:after="0" w:line="240" w:lineRule="auto"/>
        <w:ind w:left="0" w:firstLine="0"/>
        <w:jc w:val="both"/>
        <w:rPr>
          <w:rFonts w:ascii="Times New Roman" w:eastAsia="Times New Roman" w:hAnsi="Times New Roman" w:cs="Times New Roman"/>
          <w:b/>
          <w:bCs/>
          <w:color w:val="000000"/>
          <w:kern w:val="2"/>
          <w:lang w:eastAsia="ru-RU"/>
          <w14:ligatures w14:val="standardContextual"/>
        </w:rPr>
      </w:pPr>
      <w:r w:rsidRPr="00F651CC">
        <w:rPr>
          <w:rFonts w:ascii="Times New Roman" w:eastAsia="Times New Roman" w:hAnsi="Times New Roman" w:cs="Times New Roman"/>
          <w:b/>
          <w:bCs/>
          <w:color w:val="000000"/>
          <w:kern w:val="2"/>
          <w:lang w:eastAsia="ru-RU"/>
          <w14:ligatures w14:val="standardContextual"/>
        </w:rPr>
        <w:t xml:space="preserve"> Потенциальный поставщик должен предоставить копии документов на технический персонал – Электромонтер ОПС/техник:</w:t>
      </w:r>
    </w:p>
    <w:p w14:paraId="0C31D9D2" w14:textId="4D17A56B"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дипломов с высшим техническим или среднетехническим образованием (подтверждающие квалификацию электрика/техника/бакалавра по специальности электрика, электроники, электроэнергетики, техника, программиста, контрольно- измерительных приборов и автоматики, «Автоматизация и управление», «Пожарная безопасность») в количестве 4 ед. (в соответствии с квалификационным справочником должностей руководителей, специалистов и других служащих. Приказ 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p>
    <w:p w14:paraId="6F7E0E79" w14:textId="1F31DC7B"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документов, подтверждающие опыт работы не менее 1 года;</w:t>
      </w:r>
    </w:p>
    <w:p w14:paraId="51FE3935" w14:textId="56E40FA8"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свидетельств, или сертификатов или удостоверений, подтверждающие об обучении монтажу, обслуживанию, программированию и конфигурированию интегрированной системы охраны на базе ИСО «Орион», АРМ «Орион ПРО» (выданные организацией, имеющей статус авторизированного учебного центра по обучению специалистов в вопросах проектирования, инсталляции, конфигурации и эксплуатации оборудования ИСО «Орион» производства ЗАО НПВ «Болид») в количестве 1 ед. (Правила пожарной № 55 Глава 2. Порядок обеспечения пожарной безопасности при содержании систем и установок пожарной автоматики зданий, помещений и сооружений пункт №69 и №77- ЗАО НВП «Болид»).</w:t>
      </w:r>
    </w:p>
    <w:p w14:paraId="20E58CD5" w14:textId="063989FC"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сертификатов о прохождении обучения по специальности "Электромонтер по обслуживанию и ремонту аппаратуры и устройств связи" в количестве 4 ед. (Правила пожарной № 55 Глава 2. Порядок обеспечения пожарной безопасности при содержании систем и установок пожарной автоматики зданий, помещений и сооружений пункт №69).</w:t>
      </w:r>
    </w:p>
    <w:p w14:paraId="21589468" w14:textId="686F35E0"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удостоверений на допуск к работе в электроустановках под напряжением не менее чем до 1000 В, группы по электробезопасности не ниже 3-й в количестве 4 ед. (СП РК 4.04–107-2013 ЭЛЕКТРОТЕХНИЧЕСКИЕ УСТРОЙСТВА, Правила устройства электроустановок Республики Казахстан).</w:t>
      </w:r>
    </w:p>
    <w:p w14:paraId="5E422921" w14:textId="0D72CE76"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удостоверений или свидетельств, о прохождении пожарно-технического минимума в количестве 4 ед.; (Правила пожарной безопасности №55).</w:t>
      </w:r>
    </w:p>
    <w:p w14:paraId="2B30BE8A" w14:textId="0867308E" w:rsidR="004F165B" w:rsidRPr="00520B8A" w:rsidRDefault="004F165B" w:rsidP="00520B8A">
      <w:pPr>
        <w:pStyle w:val="a4"/>
        <w:numPr>
          <w:ilvl w:val="3"/>
          <w:numId w:val="65"/>
        </w:numPr>
        <w:tabs>
          <w:tab w:val="left" w:pos="567"/>
        </w:tabs>
        <w:spacing w:after="0" w:line="240" w:lineRule="auto"/>
        <w:ind w:left="0" w:firstLine="0"/>
        <w:jc w:val="both"/>
        <w:rPr>
          <w:rFonts w:ascii="Times New Roman" w:eastAsia="Times New Roman" w:hAnsi="Times New Roman" w:cs="Times New Roman"/>
          <w:color w:val="000000"/>
          <w:kern w:val="2"/>
          <w:lang w:eastAsia="ru-RU"/>
          <w14:ligatures w14:val="standardContextual"/>
        </w:rPr>
      </w:pPr>
      <w:r w:rsidRPr="00520B8A">
        <w:rPr>
          <w:rFonts w:ascii="Times New Roman" w:eastAsia="Times New Roman" w:hAnsi="Times New Roman" w:cs="Times New Roman"/>
          <w:color w:val="000000"/>
          <w:kern w:val="2"/>
          <w:lang w:eastAsia="ru-RU"/>
          <w14:ligatures w14:val="standardContextual"/>
        </w:rPr>
        <w:t>копии удостоверений о прохождении обучения по промышленной безопасности в количестве 4 ед.; (Правила по обеспечению безопасности и охраны труда при работе на высоте Республики Казахстан от 31 марта 2022 года № 109).</w:t>
      </w:r>
    </w:p>
    <w:p w14:paraId="7C259E97" w14:textId="77777777" w:rsidR="00803A8B" w:rsidRPr="00841B34" w:rsidRDefault="00000000" w:rsidP="00520B8A">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20B8A">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683B9EC8" w14:textId="485DF861"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00000"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3DA23C8" w14:textId="77777777" w:rsidR="0060774A" w:rsidRDefault="0060774A" w:rsidP="00594811">
      <w:pPr>
        <w:spacing w:after="0"/>
        <w:ind w:right="57" w:firstLine="0"/>
        <w:rPr>
          <w:sz w:val="22"/>
          <w:szCs w:val="22"/>
        </w:rPr>
      </w:pPr>
      <w:r w:rsidRPr="0060774A">
        <w:rPr>
          <w:sz w:val="22"/>
          <w:szCs w:val="22"/>
        </w:rPr>
        <w:t xml:space="preserve">3.4.1 Минимально необходимые механизмы и оборудование для выполнения работ, с предоставлением документов, подтверждающих наличие (либо находящихся в аренде): </w:t>
      </w:r>
    </w:p>
    <w:p w14:paraId="0E567F9B" w14:textId="77777777" w:rsidR="0060774A" w:rsidRDefault="0060774A" w:rsidP="00594811">
      <w:pPr>
        <w:spacing w:after="0"/>
        <w:ind w:right="57" w:firstLine="0"/>
        <w:rPr>
          <w:sz w:val="22"/>
          <w:szCs w:val="22"/>
        </w:rPr>
      </w:pPr>
      <w:r w:rsidRPr="0060774A">
        <w:rPr>
          <w:sz w:val="22"/>
          <w:szCs w:val="22"/>
        </w:rPr>
        <w:t xml:space="preserve">3.4.1.1 Наличие приборов и оборудования для проведения технического обслуживания систем противопожарной автоматики не мене 10% запаса от количества смонтированного оборудования. </w:t>
      </w:r>
    </w:p>
    <w:p w14:paraId="29F62D7F" w14:textId="77777777" w:rsidR="0060774A" w:rsidRDefault="0060774A" w:rsidP="00594811">
      <w:pPr>
        <w:spacing w:after="0"/>
        <w:ind w:right="57" w:firstLine="0"/>
        <w:rPr>
          <w:sz w:val="22"/>
          <w:szCs w:val="22"/>
        </w:rPr>
      </w:pPr>
      <w:r w:rsidRPr="0060774A">
        <w:rPr>
          <w:sz w:val="22"/>
          <w:szCs w:val="22"/>
        </w:rPr>
        <w:t xml:space="preserve">3.4.1.2 переносной ПК (ноутбук) с преобразователем RS485 и необходимыми ПО для проведения работ - 1 ед. (Методическое пособие по техническому обслуживанию системы пожарной сигнализации и СОУЭ 1-2 типа в ИСО «Орион» ЗАО НВП «Болид»); </w:t>
      </w:r>
    </w:p>
    <w:p w14:paraId="73849373" w14:textId="77777777" w:rsidR="0060774A" w:rsidRDefault="0060774A" w:rsidP="00594811">
      <w:pPr>
        <w:spacing w:after="0"/>
        <w:ind w:right="57" w:firstLine="0"/>
        <w:rPr>
          <w:sz w:val="22"/>
          <w:szCs w:val="22"/>
        </w:rPr>
      </w:pPr>
      <w:r w:rsidRPr="0060774A">
        <w:rPr>
          <w:sz w:val="22"/>
          <w:szCs w:val="22"/>
        </w:rPr>
        <w:t xml:space="preserve">3.4.1.3 оборудование для работы на высоте: до 9м - 1 ед.; до 6м - 1 ед.; до 3м- 2 ед. (Правила по обеспечению безопасности и охраны труда при работе на высоте РК). 3.4.1.4 страховочный пояс для работы на высоте - 1 ед. (Правила по обеспечению безопасности и охраны труда при работе на высоте РК). </w:t>
      </w:r>
    </w:p>
    <w:p w14:paraId="30F33B5A" w14:textId="77777777" w:rsidR="0060774A" w:rsidRDefault="0060774A" w:rsidP="00594811">
      <w:pPr>
        <w:spacing w:after="0"/>
        <w:ind w:right="57" w:firstLine="0"/>
        <w:rPr>
          <w:sz w:val="22"/>
          <w:szCs w:val="22"/>
        </w:rPr>
      </w:pPr>
      <w:r w:rsidRPr="0060774A">
        <w:rPr>
          <w:sz w:val="22"/>
          <w:szCs w:val="22"/>
        </w:rPr>
        <w:t xml:space="preserve">3.4.1.5 страховочный пояс с наплечными ремнями - 2 ед. (СП РК 4.04-107-2013 Электротехнические устройства РК). </w:t>
      </w:r>
    </w:p>
    <w:p w14:paraId="5F41B581" w14:textId="77777777" w:rsidR="0060774A" w:rsidRDefault="0060774A" w:rsidP="00594811">
      <w:pPr>
        <w:spacing w:after="0"/>
        <w:ind w:right="57" w:firstLine="0"/>
        <w:rPr>
          <w:sz w:val="22"/>
          <w:szCs w:val="22"/>
        </w:rPr>
      </w:pPr>
      <w:r w:rsidRPr="0060774A">
        <w:rPr>
          <w:sz w:val="22"/>
          <w:szCs w:val="22"/>
        </w:rPr>
        <w:t xml:space="preserve">3.4.1.6 страховочный канат - 1 ед. (СП РК 4.04-107-2013 Электротехнические устройства РК). </w:t>
      </w:r>
    </w:p>
    <w:p w14:paraId="1945ABA1" w14:textId="77777777" w:rsidR="0060774A" w:rsidRDefault="0060774A" w:rsidP="00594811">
      <w:pPr>
        <w:spacing w:after="0"/>
        <w:ind w:right="57" w:firstLine="0"/>
        <w:rPr>
          <w:sz w:val="22"/>
          <w:szCs w:val="22"/>
        </w:rPr>
      </w:pPr>
      <w:r w:rsidRPr="0060774A">
        <w:rPr>
          <w:sz w:val="22"/>
          <w:szCs w:val="22"/>
        </w:rPr>
        <w:t xml:space="preserve">3.4.1.7 прибор для замера емкости электрических величин (, СТ РК 2.48-2023) - 2 ед. (Методическое пособие по техническому обслуживанию системы пожарной сигнализации и СОУЭ 1-2 типа в ИСО «Орион» ЗАО НВП «Болид»); </w:t>
      </w:r>
    </w:p>
    <w:p w14:paraId="4B60B932" w14:textId="77777777" w:rsidR="0060774A" w:rsidRDefault="0060774A" w:rsidP="00594811">
      <w:pPr>
        <w:spacing w:after="0"/>
        <w:ind w:right="57" w:firstLine="0"/>
        <w:rPr>
          <w:sz w:val="22"/>
          <w:szCs w:val="22"/>
        </w:rPr>
      </w:pPr>
      <w:r w:rsidRPr="0060774A">
        <w:rPr>
          <w:sz w:val="22"/>
          <w:szCs w:val="22"/>
        </w:rPr>
        <w:t xml:space="preserve">3.4.1.8 диэлектрический инструмент - 1 набор (Правил безопасности при работе с инструментами и приспособлениями РК). </w:t>
      </w:r>
    </w:p>
    <w:p w14:paraId="140FFC29" w14:textId="77777777" w:rsidR="0060774A" w:rsidRDefault="0060774A" w:rsidP="00594811">
      <w:pPr>
        <w:spacing w:after="0"/>
        <w:ind w:right="57" w:firstLine="0"/>
        <w:rPr>
          <w:sz w:val="22"/>
          <w:szCs w:val="22"/>
        </w:rPr>
      </w:pPr>
      <w:r w:rsidRPr="0060774A">
        <w:rPr>
          <w:sz w:val="22"/>
          <w:szCs w:val="22"/>
        </w:rPr>
        <w:t xml:space="preserve">3.4.1.9 аккумуляторный фонарь во взрывозащищенном исполнении для проверки извещателей пламени - 2 ед. (соответствующий ТР ТС 012/2011 «О безопасности оборудования для работы во взрывоопасных средах») </w:t>
      </w:r>
    </w:p>
    <w:p w14:paraId="4FE9D32E" w14:textId="77777777" w:rsidR="0060774A" w:rsidRDefault="0060774A" w:rsidP="00594811">
      <w:pPr>
        <w:spacing w:after="0"/>
        <w:ind w:right="57" w:firstLine="0"/>
        <w:rPr>
          <w:sz w:val="22"/>
          <w:szCs w:val="22"/>
        </w:rPr>
      </w:pPr>
      <w:r w:rsidRPr="0060774A">
        <w:rPr>
          <w:sz w:val="22"/>
          <w:szCs w:val="22"/>
        </w:rPr>
        <w:t xml:space="preserve">3.4.1.10 тестер лазерный для дистанционной проверки работоспособности пожарных извещателей - 1 ед. (Методическое пособие по техническому обслуживанию системы пожарной сигнализации и СОУЭ 1-2 типа в ИСО «Орион» ЗАО НВП «Болид»). - аэрозоль для проверки работоспособности дымовых пожарных извещателей - 1 ед. (Методическое пособие по техническому обслуживанию системы пожарной сигнализации и СОУЭ 1-2 типа в ИСО «Орион» ЗАО НВП «Болид»). </w:t>
      </w:r>
    </w:p>
    <w:p w14:paraId="299ED0A5" w14:textId="77777777" w:rsidR="0060774A" w:rsidRDefault="0060774A" w:rsidP="00594811">
      <w:pPr>
        <w:spacing w:after="0"/>
        <w:ind w:right="57" w:firstLine="0"/>
        <w:rPr>
          <w:sz w:val="22"/>
          <w:szCs w:val="22"/>
        </w:rPr>
      </w:pPr>
      <w:r w:rsidRPr="0060774A">
        <w:rPr>
          <w:sz w:val="22"/>
          <w:szCs w:val="22"/>
        </w:rPr>
        <w:t>3.4.1.11 наличие у каждого работника средств индивидуальной защиты, согласно, действующих НТД РК (Приказ Министра здравоохранения и социального развития Республики Казахстан от 8 декабря 2015 года № 943, «Нормы выдачи специальной одежды и других средств индивидуальной защиты работникам организаций различных видов экономической деятельности») в том числе: галоши диэлектрические, резиновые; перчатки резиновые диэлектрические, бесшовные; щиток защитный лицевой с бесцветным смотровым стеклом; жилет сигнальный со свет возвращающими элементами; плащ ветрозащитный, водонепроницаемый; ботинки кожаные (подошва-</w:t>
      </w:r>
      <w:proofErr w:type="spellStart"/>
      <w:r w:rsidRPr="0060774A">
        <w:rPr>
          <w:sz w:val="22"/>
          <w:szCs w:val="22"/>
        </w:rPr>
        <w:t>маслобензостойкая</w:t>
      </w:r>
      <w:proofErr w:type="spellEnd"/>
      <w:r w:rsidRPr="0060774A">
        <w:rPr>
          <w:sz w:val="22"/>
          <w:szCs w:val="22"/>
        </w:rPr>
        <w:t xml:space="preserve"> с противоскользящим и износостойким протектором, без токопроводящих гвоздей и других токопроводящих элементов); костюм летний из хлопчатобумажной ткани с экранирующими свойствами для защиты</w:t>
      </w:r>
      <w:r>
        <w:rPr>
          <w:sz w:val="22"/>
          <w:szCs w:val="22"/>
        </w:rPr>
        <w:t xml:space="preserve"> </w:t>
      </w:r>
      <w:r w:rsidRPr="0060774A">
        <w:rPr>
          <w:sz w:val="22"/>
          <w:szCs w:val="22"/>
        </w:rPr>
        <w:t xml:space="preserve">от вредного воздействия электромагнитных и электростатических полей; кепи из хлопчатобумажной ткани; перчатки трикотажные кругловязаные (или кевларовые) устойчивые к механическим повреждениям; защитная каска. </w:t>
      </w:r>
    </w:p>
    <w:p w14:paraId="26BF7A08" w14:textId="77777777" w:rsidR="0060774A" w:rsidRDefault="0060774A" w:rsidP="00594811">
      <w:pPr>
        <w:spacing w:after="0"/>
        <w:ind w:right="57" w:firstLine="0"/>
        <w:rPr>
          <w:sz w:val="22"/>
          <w:szCs w:val="22"/>
        </w:rPr>
      </w:pPr>
      <w:r w:rsidRPr="0060774A">
        <w:rPr>
          <w:sz w:val="22"/>
          <w:szCs w:val="22"/>
        </w:rPr>
        <w:t xml:space="preserve">3.4.1.12 шланговый противогаз или кислородный изолирующий прибор (для работы в кабельных колодцах) - 1 ед. (СП РК 4.04-107-2013 Электротехнические устройства РК, ГОСТ 12.4.297-2015). </w:t>
      </w:r>
    </w:p>
    <w:p w14:paraId="32A62A27" w14:textId="4CB71578" w:rsidR="00803A8B" w:rsidRPr="00841B34" w:rsidRDefault="0060774A" w:rsidP="00594811">
      <w:pPr>
        <w:spacing w:after="0"/>
        <w:ind w:right="57" w:firstLine="0"/>
        <w:rPr>
          <w:sz w:val="22"/>
          <w:szCs w:val="22"/>
        </w:rPr>
      </w:pPr>
      <w:r w:rsidRPr="0060774A">
        <w:rPr>
          <w:sz w:val="22"/>
          <w:szCs w:val="22"/>
        </w:rPr>
        <w:t>3.4.1.13 промышленный фильтрующий противогаз - 3 ед. (соответствующий ГОСТу 12.4.121-2015).</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lastRenderedPageBreak/>
        <w:t xml:space="preserve"> </w:t>
      </w:r>
    </w:p>
    <w:p w14:paraId="0200D10E" w14:textId="3E599CD7"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B5596A" w14:textId="77777777" w:rsidR="0060774A" w:rsidRDefault="0060774A" w:rsidP="00594811">
      <w:pPr>
        <w:spacing w:after="0" w:line="259" w:lineRule="auto"/>
        <w:ind w:right="57" w:firstLine="0"/>
        <w:rPr>
          <w:sz w:val="22"/>
          <w:szCs w:val="22"/>
        </w:rPr>
      </w:pPr>
      <w:r w:rsidRPr="0060774A">
        <w:rPr>
          <w:sz w:val="22"/>
          <w:szCs w:val="22"/>
        </w:rPr>
        <w:t xml:space="preserve">3.7.1 Потенциальный поставщик должен предоставить копии действующего на 2025 год договора на оказание услуг по переработке отработанных аккумуляторных батарей свинцовых (далее – </w:t>
      </w:r>
      <w:proofErr w:type="spellStart"/>
      <w:r w:rsidRPr="0060774A">
        <w:rPr>
          <w:sz w:val="22"/>
          <w:szCs w:val="22"/>
        </w:rPr>
        <w:t>ОАКБс</w:t>
      </w:r>
      <w:proofErr w:type="spellEnd"/>
      <w:r w:rsidRPr="0060774A">
        <w:rPr>
          <w:sz w:val="22"/>
          <w:szCs w:val="22"/>
        </w:rPr>
        <w:t xml:space="preserve">) </w:t>
      </w:r>
      <w:proofErr w:type="spellStart"/>
      <w:r w:rsidRPr="0060774A">
        <w:rPr>
          <w:sz w:val="22"/>
          <w:szCs w:val="22"/>
        </w:rPr>
        <w:t>ОАКБс</w:t>
      </w:r>
      <w:proofErr w:type="spellEnd"/>
      <w:r w:rsidRPr="0060774A">
        <w:rPr>
          <w:sz w:val="22"/>
          <w:szCs w:val="22"/>
        </w:rPr>
        <w:t xml:space="preserve"> и элементов электронных блоков пожарной автоматики со специализированным предприятием или договор на передачу в соответствующий пункт приема. (Экологический кодекс Республики Казахстан от 2 января 2021 года № 400-VI ЗРК, СТ РК 3132-2018 «Ресурсосбережение. Батареи аккумуляторные свинцовые. Обращение с ломом и отходами»).</w:t>
      </w:r>
    </w:p>
    <w:p w14:paraId="3F439411" w14:textId="41321DFD"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7777777"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w:t>
      </w:r>
      <w:r w:rsidRPr="00841B34">
        <w:rPr>
          <w:sz w:val="22"/>
          <w:szCs w:val="22"/>
          <w:lang w:val="kk-KZ"/>
        </w:rPr>
        <w:lastRenderedPageBreak/>
        <w:t>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lastRenderedPageBreak/>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lastRenderedPageBreak/>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7F848" w14:textId="77777777" w:rsidR="000F70B1" w:rsidRDefault="000F70B1">
      <w:pPr>
        <w:spacing w:after="0" w:line="240" w:lineRule="auto"/>
      </w:pPr>
      <w:r>
        <w:separator/>
      </w:r>
    </w:p>
  </w:endnote>
  <w:endnote w:type="continuationSeparator" w:id="0">
    <w:p w14:paraId="31566C72" w14:textId="77777777" w:rsidR="000F70B1" w:rsidRDefault="000F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D8AE" w14:textId="77777777" w:rsidR="000F70B1" w:rsidRDefault="000F70B1">
      <w:pPr>
        <w:spacing w:after="0" w:line="240" w:lineRule="auto"/>
      </w:pPr>
      <w:r>
        <w:separator/>
      </w:r>
    </w:p>
  </w:footnote>
  <w:footnote w:type="continuationSeparator" w:id="0">
    <w:p w14:paraId="4CE2B58A" w14:textId="77777777" w:rsidR="000F70B1" w:rsidRDefault="000F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A45"/>
    <w:multiLevelType w:val="multilevel"/>
    <w:tmpl w:val="BC5A6F1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102FBA"/>
    <w:multiLevelType w:val="multilevel"/>
    <w:tmpl w:val="65AE5C98"/>
    <w:lvl w:ilvl="0">
      <w:start w:val="8"/>
      <w:numFmt w:val="decimal"/>
      <w:lvlText w:val="%1."/>
      <w:lvlJc w:val="left"/>
      <w:pPr>
        <w:ind w:left="432" w:hanging="432"/>
      </w:pPr>
      <w:rPr>
        <w:rFonts w:hint="default"/>
        <w:u w:val="none"/>
      </w:rPr>
    </w:lvl>
    <w:lvl w:ilvl="1">
      <w:start w:val="1"/>
      <w:numFmt w:val="decimal"/>
      <w:lvlText w:val="%1.%2."/>
      <w:lvlJc w:val="left"/>
      <w:pPr>
        <w:ind w:left="1288" w:hanging="720"/>
      </w:pPr>
      <w:rPr>
        <w:rFonts w:hint="default"/>
        <w:u w:val="none"/>
      </w:rPr>
    </w:lvl>
    <w:lvl w:ilvl="2">
      <w:start w:val="1"/>
      <w:numFmt w:val="decimal"/>
      <w:lvlText w:val="%1.%2.%3."/>
      <w:lvlJc w:val="left"/>
      <w:pPr>
        <w:ind w:left="2989"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5"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8"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3"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2"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3"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1"/>
  </w:num>
  <w:num w:numId="2" w16cid:durableId="348801425">
    <w:abstractNumId w:val="45"/>
  </w:num>
  <w:num w:numId="3" w16cid:durableId="62261068">
    <w:abstractNumId w:val="55"/>
  </w:num>
  <w:num w:numId="4" w16cid:durableId="992756772">
    <w:abstractNumId w:val="17"/>
  </w:num>
  <w:num w:numId="5" w16cid:durableId="475076739">
    <w:abstractNumId w:val="43"/>
  </w:num>
  <w:num w:numId="6" w16cid:durableId="1064716520">
    <w:abstractNumId w:val="50"/>
  </w:num>
  <w:num w:numId="7" w16cid:durableId="770930236">
    <w:abstractNumId w:val="16"/>
  </w:num>
  <w:num w:numId="8" w16cid:durableId="298195491">
    <w:abstractNumId w:val="33"/>
  </w:num>
  <w:num w:numId="9" w16cid:durableId="1297298883">
    <w:abstractNumId w:val="14"/>
  </w:num>
  <w:num w:numId="10" w16cid:durableId="1388186021">
    <w:abstractNumId w:val="44"/>
  </w:num>
  <w:num w:numId="11" w16cid:durableId="1176110820">
    <w:abstractNumId w:val="37"/>
  </w:num>
  <w:num w:numId="12" w16cid:durableId="109789707">
    <w:abstractNumId w:val="29"/>
  </w:num>
  <w:num w:numId="13" w16cid:durableId="1409840478">
    <w:abstractNumId w:val="15"/>
  </w:num>
  <w:num w:numId="14" w16cid:durableId="321743328">
    <w:abstractNumId w:val="5"/>
  </w:num>
  <w:num w:numId="15" w16cid:durableId="1276788800">
    <w:abstractNumId w:val="41"/>
  </w:num>
  <w:num w:numId="16" w16cid:durableId="1775394464">
    <w:abstractNumId w:val="8"/>
  </w:num>
  <w:num w:numId="17" w16cid:durableId="2085641344">
    <w:abstractNumId w:val="30"/>
  </w:num>
  <w:num w:numId="18" w16cid:durableId="1844272544">
    <w:abstractNumId w:val="54"/>
  </w:num>
  <w:num w:numId="19" w16cid:durableId="1674990344">
    <w:abstractNumId w:val="56"/>
  </w:num>
  <w:num w:numId="20" w16cid:durableId="1217200237">
    <w:abstractNumId w:val="26"/>
  </w:num>
  <w:num w:numId="21" w16cid:durableId="1786844385">
    <w:abstractNumId w:val="9"/>
  </w:num>
  <w:num w:numId="22" w16cid:durableId="855272456">
    <w:abstractNumId w:val="4"/>
  </w:num>
  <w:num w:numId="23" w16cid:durableId="803084266">
    <w:abstractNumId w:val="36"/>
  </w:num>
  <w:num w:numId="24" w16cid:durableId="430709043">
    <w:abstractNumId w:val="7"/>
  </w:num>
  <w:num w:numId="25" w16cid:durableId="754282239">
    <w:abstractNumId w:val="3"/>
  </w:num>
  <w:num w:numId="26" w16cid:durableId="1430810954">
    <w:abstractNumId w:val="1"/>
  </w:num>
  <w:num w:numId="27" w16cid:durableId="1267735335">
    <w:abstractNumId w:val="22"/>
  </w:num>
  <w:num w:numId="28" w16cid:durableId="422384674">
    <w:abstractNumId w:val="20"/>
  </w:num>
  <w:num w:numId="29" w16cid:durableId="1006786930">
    <w:abstractNumId w:val="23"/>
  </w:num>
  <w:num w:numId="30" w16cid:durableId="309334396">
    <w:abstractNumId w:val="42"/>
  </w:num>
  <w:num w:numId="31" w16cid:durableId="452095356">
    <w:abstractNumId w:val="40"/>
  </w:num>
  <w:num w:numId="32" w16cid:durableId="624237150">
    <w:abstractNumId w:val="38"/>
  </w:num>
  <w:num w:numId="33" w16cid:durableId="69666506">
    <w:abstractNumId w:val="13"/>
  </w:num>
  <w:num w:numId="34" w16cid:durableId="932393888">
    <w:abstractNumId w:val="25"/>
  </w:num>
  <w:num w:numId="35" w16cid:durableId="2088380868">
    <w:abstractNumId w:val="47"/>
  </w:num>
  <w:num w:numId="36" w16cid:durableId="1473012611">
    <w:abstractNumId w:val="35"/>
  </w:num>
  <w:num w:numId="37" w16cid:durableId="401605542">
    <w:abstractNumId w:val="27"/>
  </w:num>
  <w:num w:numId="38" w16cid:durableId="1281913877">
    <w:abstractNumId w:val="53"/>
  </w:num>
  <w:num w:numId="39" w16cid:durableId="365717471">
    <w:abstractNumId w:val="6"/>
  </w:num>
  <w:num w:numId="40" w16cid:durableId="162547025">
    <w:abstractNumId w:val="51"/>
  </w:num>
  <w:num w:numId="41" w16cid:durableId="1754546759">
    <w:abstractNumId w:val="24"/>
  </w:num>
  <w:num w:numId="42" w16cid:durableId="1174033269">
    <w:abstractNumId w:val="52"/>
  </w:num>
  <w:num w:numId="43" w16cid:durableId="2093702706">
    <w:abstractNumId w:val="32"/>
  </w:num>
  <w:num w:numId="44" w16cid:durableId="399397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1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2"/>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6"/>
  </w:num>
  <w:num w:numId="53" w16cid:durableId="61299147">
    <w:abstractNumId w:val="28"/>
  </w:num>
  <w:num w:numId="54" w16cid:durableId="110757066">
    <w:abstractNumId w:val="49"/>
  </w:num>
  <w:num w:numId="55" w16cid:durableId="1902138159">
    <w:abstractNumId w:val="31"/>
  </w:num>
  <w:num w:numId="56" w16cid:durableId="576942938">
    <w:abstractNumId w:val="18"/>
  </w:num>
  <w:num w:numId="57" w16cid:durableId="1441602772">
    <w:abstractNumId w:val="12"/>
  </w:num>
  <w:num w:numId="58" w16cid:durableId="2091076998">
    <w:abstractNumId w:val="11"/>
  </w:num>
  <w:num w:numId="59" w16cid:durableId="1823423485">
    <w:abstractNumId w:val="48"/>
  </w:num>
  <w:num w:numId="60" w16cid:durableId="831681003">
    <w:abstractNumId w:val="34"/>
  </w:num>
  <w:num w:numId="61" w16cid:durableId="791288229">
    <w:abstractNumId w:val="39"/>
  </w:num>
  <w:num w:numId="62" w16cid:durableId="353968682">
    <w:abstractNumId w:val="46"/>
  </w:num>
  <w:num w:numId="63" w16cid:durableId="1436025142">
    <w:abstractNumId w:val="2"/>
  </w:num>
  <w:num w:numId="64" w16cid:durableId="182789463">
    <w:abstractNumId w:val="19"/>
  </w:num>
  <w:num w:numId="65" w16cid:durableId="33260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F70B1"/>
    <w:rsid w:val="00103A77"/>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73E98"/>
    <w:rsid w:val="00492765"/>
    <w:rsid w:val="004C400F"/>
    <w:rsid w:val="004C5585"/>
    <w:rsid w:val="004C590F"/>
    <w:rsid w:val="004F165B"/>
    <w:rsid w:val="00510C37"/>
    <w:rsid w:val="005152EF"/>
    <w:rsid w:val="00520B8A"/>
    <w:rsid w:val="00594811"/>
    <w:rsid w:val="005B2FF9"/>
    <w:rsid w:val="0060774A"/>
    <w:rsid w:val="006517FE"/>
    <w:rsid w:val="00666443"/>
    <w:rsid w:val="006B2071"/>
    <w:rsid w:val="006C2696"/>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003FC"/>
    <w:rsid w:val="00C10173"/>
    <w:rsid w:val="00C82FDB"/>
    <w:rsid w:val="00D12743"/>
    <w:rsid w:val="00D441C4"/>
    <w:rsid w:val="00D8707C"/>
    <w:rsid w:val="00E03BAA"/>
    <w:rsid w:val="00E20420"/>
    <w:rsid w:val="00E65FC4"/>
    <w:rsid w:val="00EC7EEC"/>
    <w:rsid w:val="00F31F8C"/>
    <w:rsid w:val="00F474CE"/>
    <w:rsid w:val="00F651CC"/>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1444</TotalTime>
  <Pages>12</Pages>
  <Words>5790</Words>
  <Characters>33008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26</cp:revision>
  <dcterms:created xsi:type="dcterms:W3CDTF">2024-10-07T05:29:00Z</dcterms:created>
  <dcterms:modified xsi:type="dcterms:W3CDTF">2025-01-06T05:53:00Z</dcterms:modified>
</cp:coreProperties>
</file>