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54C3" w14:textId="77777777" w:rsidR="00B010BD" w:rsidRPr="00B010BD" w:rsidRDefault="00B010BD" w:rsidP="00B010BD">
      <w:pPr>
        <w:keepNext/>
        <w:suppressLineNumber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B010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Техническое задание на закуп химического реагента – ингибитор АСПО</w:t>
      </w:r>
    </w:p>
    <w:p w14:paraId="6F8E68B8" w14:textId="77777777" w:rsidR="00B010BD" w:rsidRDefault="00B010BD"/>
    <w:p w14:paraId="2D28C070" w14:textId="77777777" w:rsidR="00B010BD" w:rsidRPr="00B010BD" w:rsidRDefault="00B010BD" w:rsidP="009E3D73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010B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Описание и требуемые функциональные, технические, качественные и эксплуатационные характеристики:</w:t>
      </w:r>
    </w:p>
    <w:p w14:paraId="5A415131" w14:textId="6E12872B" w:rsidR="00B010BD" w:rsidRDefault="00B010BD" w:rsidP="009E3D73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3D7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Название:</w:t>
      </w:r>
      <w:r w:rsidRPr="009E3D7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E3D7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Асфальто-смолистые и парафиновые отложения (АСПО)</w:t>
      </w:r>
      <w:r w:rsidR="009E3D7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21265AF7" w14:textId="426AD9B5" w:rsidR="00B010BD" w:rsidRPr="009E3D73" w:rsidRDefault="00B010BD" w:rsidP="009E3D73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3D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Назначение:</w:t>
      </w:r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АСПО – сложная углеводородная смесь, которая состоит из парафинов, асфальто-смолистых веществ (АСВ), </w:t>
      </w:r>
      <w:proofErr w:type="spellStart"/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силикагелевой</w:t>
      </w:r>
      <w:proofErr w:type="spellEnd"/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смолы, воды, масел, механических примесей. Используется для удаления АСПО на устье скважин и выкидных линиях.</w:t>
      </w:r>
    </w:p>
    <w:p w14:paraId="64A69311" w14:textId="2EB18C15" w:rsidR="00F27F4F" w:rsidRPr="009E3D73" w:rsidRDefault="00F27F4F" w:rsidP="009E3D73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3D7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Требуемый объем:</w:t>
      </w:r>
      <w:r w:rsidRPr="009E3D7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112D4" w:rsidRPr="009E3D7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8</w:t>
      </w:r>
      <w:r w:rsidRPr="009E3D7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,0 тонн.</w:t>
      </w:r>
    </w:p>
    <w:p w14:paraId="01F39A53" w14:textId="77777777" w:rsidR="00F27F4F" w:rsidRPr="009E3D73" w:rsidRDefault="00F27F4F" w:rsidP="009E3D73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3D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Место поставки товаров:</w:t>
      </w:r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Республика Казахстан, Актюбинская область, Мугалжарский район, месторождение </w:t>
      </w:r>
      <w:proofErr w:type="spellStart"/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Урихтау</w:t>
      </w:r>
      <w:proofErr w:type="spellEnd"/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промбаза.</w:t>
      </w:r>
    </w:p>
    <w:p w14:paraId="79740F2E" w14:textId="6C21B5B9" w:rsidR="00F27F4F" w:rsidRPr="009E3D73" w:rsidRDefault="00F27F4F" w:rsidP="009E3D73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3D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Сроки (периоды) поставки товаров</w:t>
      </w:r>
      <w:r w:rsidR="00760470" w:rsidRPr="009E3D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760470"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60470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после</w:t>
      </w:r>
      <w:r w:rsidR="009E3D73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подписания Договора </w:t>
      </w:r>
      <w:r w:rsid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 заявке Заказчика </w:t>
      </w:r>
      <w:r w:rsidR="007604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течение</w:t>
      </w:r>
      <w:r w:rsid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календарного года. При этом, после подачи письменной заявки поставка осуществляется </w:t>
      </w:r>
      <w:r w:rsidR="007604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течение</w:t>
      </w:r>
      <w:r w:rsid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-15 календарных дней.</w:t>
      </w:r>
    </w:p>
    <w:p w14:paraId="74775E48" w14:textId="1F55F840" w:rsidR="00F27F4F" w:rsidRPr="009E3D73" w:rsidRDefault="00F27F4F" w:rsidP="009E3D73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3D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к условиям поставки товаров (конкретизируется заказчиком) Поставка, погрузочно-разгрузочные работы, доставка:</w:t>
      </w:r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Поставка, погрузочно-разгрузочные работы</w:t>
      </w:r>
      <w:r w:rsid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(ПРР)</w:t>
      </w:r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доставка осуществляется до промбазы Заказчика силами Поставщика. Стоимость доставки и ПРР должны быть включена в цену товара.</w:t>
      </w:r>
    </w:p>
    <w:p w14:paraId="23D7CD6F" w14:textId="713B0AB5" w:rsidR="00F27F4F" w:rsidRPr="009E3D73" w:rsidRDefault="00F27F4F" w:rsidP="009E3D73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3D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к техническим характеристикам товаров:</w:t>
      </w:r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Наличие документа о качестве (паспорт качества, аналитический паспорт) на русском языке или заверенный у нотариуса перевод с английского языка.</w:t>
      </w:r>
    </w:p>
    <w:p w14:paraId="4A9DDD78" w14:textId="28A941FE" w:rsidR="009E3D73" w:rsidRPr="009E3D73" w:rsidRDefault="00F27F4F" w:rsidP="009E3D73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3D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к качеству товаров, к функциональным характеристикам (потребительским свойствам) товаров:</w:t>
      </w:r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АСПО должен быть изготовлен не ранее – сентября 202</w:t>
      </w:r>
      <w:r w:rsidR="009E3D73"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</w:t>
      </w:r>
      <w:r w:rsidR="00760470"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не</w:t>
      </w:r>
      <w:r w:rsidR="00CA4C9F"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должен содержать хлорорганические соединения (ХОК). </w:t>
      </w:r>
      <w:r w:rsidR="009E3D73"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Ингибиторы </w:t>
      </w:r>
      <w:r w:rsid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АСПО </w:t>
      </w:r>
      <w:r w:rsidR="009E3D73"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должны подбираться согласно компонентному составу нефтегазовой смеси и попутного газа месторождения Восточный </w:t>
      </w:r>
      <w:proofErr w:type="spellStart"/>
      <w:r w:rsid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Урихтау</w:t>
      </w:r>
      <w:proofErr w:type="spellEnd"/>
      <w:r w:rsid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E3D73"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(Компонентный состав нефтегазовой смеси и попутного газа месторождения </w:t>
      </w:r>
      <w:r w:rsid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Восточный </w:t>
      </w:r>
      <w:proofErr w:type="spellStart"/>
      <w:r w:rsidR="009E3D73"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Урихтау</w:t>
      </w:r>
      <w:proofErr w:type="spellEnd"/>
      <w:r w:rsidR="009E3D73"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смотрите ниже в Приложении 1).</w:t>
      </w:r>
    </w:p>
    <w:p w14:paraId="244D940E" w14:textId="1A7ACBEF" w:rsidR="00CA4C9F" w:rsidRPr="009E3D73" w:rsidRDefault="00F27F4F" w:rsidP="009E3D73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3D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к упаковке и консервации товара:</w:t>
      </w:r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E3D73" w:rsidRPr="007D7E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Ингибитор </w:t>
      </w:r>
      <w:r w:rsidR="009E3D7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АСПО</w:t>
      </w:r>
      <w:r w:rsidR="009E3D73" w:rsidRPr="007D7EE5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9E3D73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должен поставляться в таре, исключающей риск случайной порчи во время транспортировки и разгрузки, в 200</w:t>
      </w:r>
      <w:r w:rsid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9E3D73" w:rsidRPr="007D7E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литровых бочках или 1 м3 таре. Упаковка должна обеспечивать его сохранность при транспортировке и разгрузке.</w:t>
      </w:r>
      <w:r w:rsidR="00CA4C9F"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Упаковка должна обеспечивать его сохранность при транспортировке и разгрузке.</w:t>
      </w:r>
    </w:p>
    <w:p w14:paraId="0B8D6002" w14:textId="77777777" w:rsidR="009E3D73" w:rsidRPr="009E3D73" w:rsidRDefault="00F27F4F" w:rsidP="009E3D73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3D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по сроку гарантий качества:</w:t>
      </w:r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Товар должен быть произведенным не ранее – сентября 202</w:t>
      </w:r>
      <w:r w:rsid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г., соответствовать качеству товара, указанному в документе о качестве (паспорт качества, аналитический паспорт или заверенный у нотариуса перевод с английского языка). Гарантийный срок 1 год </w:t>
      </w:r>
      <w:r w:rsidRPr="009E3D7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c</w:t>
      </w:r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даты подписания акта приема-передачи</w:t>
      </w:r>
      <w:r w:rsid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3303560" w14:textId="2E02058C" w:rsidR="00F27F4F" w:rsidRPr="009E3D73" w:rsidRDefault="00F27F4F" w:rsidP="009E3D73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9E3D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Требования по передаче заказчику технических и иных документов при подготовке товаров (конкретизируется Заказчиком):</w:t>
      </w:r>
      <w:r w:rsidRPr="009E3D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Партия товара должна сопровождаться этикеткой изготовителя на каждой таре и содержать следующую информацию:</w:t>
      </w:r>
    </w:p>
    <w:p w14:paraId="7B7C96D0" w14:textId="77777777" w:rsidR="00F27F4F" w:rsidRPr="00F27F4F" w:rsidRDefault="00F27F4F" w:rsidP="00F27F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полное наименование продукта; </w:t>
      </w:r>
    </w:p>
    <w:p w14:paraId="75B29BD3" w14:textId="77777777" w:rsidR="00F27F4F" w:rsidRPr="00F27F4F" w:rsidRDefault="00F27F4F" w:rsidP="00F27F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наименование предприятия изготовителя, его адрес;</w:t>
      </w:r>
    </w:p>
    <w:p w14:paraId="6010EE01" w14:textId="77777777" w:rsidR="00F27F4F" w:rsidRPr="00F27F4F" w:rsidRDefault="00F27F4F" w:rsidP="00F27F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товарный знак изготовителя (при наличии); </w:t>
      </w:r>
    </w:p>
    <w:p w14:paraId="04877C0D" w14:textId="77777777" w:rsidR="00F27F4F" w:rsidRPr="00F27F4F" w:rsidRDefault="00F27F4F" w:rsidP="00F27F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-дату изготовления; </w:t>
      </w:r>
    </w:p>
    <w:p w14:paraId="5CAEB079" w14:textId="77777777" w:rsidR="00F27F4F" w:rsidRPr="00F27F4F" w:rsidRDefault="00F27F4F" w:rsidP="00F27F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номер партии; </w:t>
      </w:r>
    </w:p>
    <w:p w14:paraId="34B5032D" w14:textId="77777777" w:rsidR="00F27F4F" w:rsidRPr="00F27F4F" w:rsidRDefault="00F27F4F" w:rsidP="00F27F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массу нетто; </w:t>
      </w:r>
    </w:p>
    <w:p w14:paraId="1F479A6F" w14:textId="77777777" w:rsidR="00F27F4F" w:rsidRPr="00F27F4F" w:rsidRDefault="00F27F4F" w:rsidP="00F27F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- срок и условия хранения; - обозначение настоящего стандарта; </w:t>
      </w:r>
    </w:p>
    <w:p w14:paraId="18FC59EF" w14:textId="77777777" w:rsidR="00F27F4F" w:rsidRPr="00F27F4F" w:rsidRDefault="00F27F4F" w:rsidP="00F27F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информацию о сертификации. </w:t>
      </w:r>
    </w:p>
    <w:p w14:paraId="2412F5DA" w14:textId="551D54D1" w:rsidR="00F27F4F" w:rsidRPr="00F27F4F" w:rsidRDefault="00F27F4F" w:rsidP="00F27F4F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Партия должна сопровождаться документом о качестве (паспорт качества, аналитический паспорт или заверенный у нотариуса перевод с английского </w:t>
      </w:r>
      <w:r w:rsidR="00760470"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языка)</w:t>
      </w:r>
      <w:r w:rsidRPr="00F27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паспортом безопасности химической продукции.</w:t>
      </w:r>
    </w:p>
    <w:p w14:paraId="18C044F2" w14:textId="77777777" w:rsidR="00F27F4F" w:rsidRDefault="00F27F4F" w:rsidP="00F27F4F">
      <w:pPr>
        <w:spacing w:after="0" w:line="240" w:lineRule="auto"/>
        <w:contextualSpacing/>
      </w:pPr>
    </w:p>
    <w:p w14:paraId="2A63BE1C" w14:textId="77777777" w:rsidR="00CA4C9F" w:rsidRDefault="00CA4C9F" w:rsidP="00F27F4F">
      <w:pPr>
        <w:spacing w:after="0" w:line="240" w:lineRule="auto"/>
        <w:contextualSpacing/>
      </w:pPr>
    </w:p>
    <w:p w14:paraId="30DA7663" w14:textId="77777777" w:rsidR="00CA4C9F" w:rsidRPr="00CA4C9F" w:rsidRDefault="00CA4C9F" w:rsidP="00CA4C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18B0C5F" w14:textId="77777777" w:rsidR="00FC5AAA" w:rsidRDefault="00FC5AAA" w:rsidP="00FC5A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17129F0" w14:textId="542DB5D4" w:rsidR="00FC5AAA" w:rsidRPr="00A97026" w:rsidRDefault="00FC5AAA" w:rsidP="00FC5A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9702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Приложение</w:t>
      </w:r>
      <w:r w:rsidR="009E3D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1</w:t>
      </w:r>
    </w:p>
    <w:p w14:paraId="1D62C025" w14:textId="77777777" w:rsidR="00FC5AAA" w:rsidRPr="00A97026" w:rsidRDefault="00FC5AAA" w:rsidP="00FC5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7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Компонентный состав выделившегося газа  и нефтегазовой смеси</w:t>
      </w:r>
    </w:p>
    <w:p w14:paraId="70720AE7" w14:textId="77777777" w:rsidR="00FC5AAA" w:rsidRPr="00A97026" w:rsidRDefault="00FC5AAA" w:rsidP="00FC5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97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месторождения Восточный </w:t>
      </w:r>
      <w:proofErr w:type="spellStart"/>
      <w:r w:rsidRPr="00A97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Урихтау</w:t>
      </w:r>
      <w:proofErr w:type="spellEnd"/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2290"/>
        <w:gridCol w:w="2421"/>
      </w:tblGrid>
      <w:tr w:rsidR="00FC5AAA" w:rsidRPr="00A97026" w14:paraId="50F1786D" w14:textId="77777777" w:rsidTr="009A6648">
        <w:trPr>
          <w:trHeight w:val="94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3A59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Компоненты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610A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Выделившийся газ,</w:t>
            </w:r>
          </w:p>
          <w:p w14:paraId="46F7AE60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мол.%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6887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Нефтегазовая смесь</w:t>
            </w:r>
          </w:p>
          <w:p w14:paraId="635BB9BD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мол.%</w:t>
            </w:r>
          </w:p>
        </w:tc>
      </w:tr>
      <w:tr w:rsidR="00FC5AAA" w:rsidRPr="00A97026" w14:paraId="2FE0D71D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D599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Сероводород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2CEB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0125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3,05</w:t>
            </w:r>
          </w:p>
        </w:tc>
      </w:tr>
      <w:tr w:rsidR="00FC5AAA" w:rsidRPr="00A97026" w14:paraId="04A7C437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31E0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Углекислый газ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3D02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5F5F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1,70</w:t>
            </w:r>
          </w:p>
        </w:tc>
      </w:tr>
      <w:tr w:rsidR="00FC5AAA" w:rsidRPr="00A97026" w14:paraId="76C93E71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1978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Азот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DFDE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283B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0,95</w:t>
            </w:r>
          </w:p>
        </w:tc>
      </w:tr>
      <w:tr w:rsidR="00FC5AAA" w:rsidRPr="00A97026" w14:paraId="2407B159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5B2E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BD5D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87D4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54,84</w:t>
            </w:r>
          </w:p>
        </w:tc>
      </w:tr>
      <w:tr w:rsidR="00FC5AAA" w:rsidRPr="00A97026" w14:paraId="67A13863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7B4C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F5E3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8,16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F928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6,13</w:t>
            </w:r>
          </w:p>
        </w:tc>
      </w:tr>
      <w:tr w:rsidR="00FC5AAA" w:rsidRPr="00A97026" w14:paraId="249A22F1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2B65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Пропан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9E14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3DAD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4,53</w:t>
            </w:r>
          </w:p>
        </w:tc>
      </w:tr>
      <w:tr w:rsidR="00FC5AAA" w:rsidRPr="00A97026" w14:paraId="787C8DFA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2C3A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Изобутан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7B26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1E9E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1,11</w:t>
            </w:r>
          </w:p>
        </w:tc>
      </w:tr>
      <w:tr w:rsidR="00FC5AAA" w:rsidRPr="00A97026" w14:paraId="4AD316A4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B651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Норм. 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1D10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CE45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2,29</w:t>
            </w:r>
          </w:p>
        </w:tc>
      </w:tr>
      <w:tr w:rsidR="00FC5AAA" w:rsidRPr="00A97026" w14:paraId="22A145CC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68DF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Изопентан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FDF2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D29A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0,96</w:t>
            </w:r>
          </w:p>
        </w:tc>
      </w:tr>
      <w:tr w:rsidR="00FC5AAA" w:rsidRPr="00A97026" w14:paraId="50820ACC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7382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Норм. 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183F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F071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1,06</w:t>
            </w:r>
          </w:p>
        </w:tc>
      </w:tr>
      <w:tr w:rsidR="00FC5AAA" w:rsidRPr="00A97026" w14:paraId="443D4E07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1598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Гексаны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27C3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1883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1,42</w:t>
            </w:r>
          </w:p>
        </w:tc>
      </w:tr>
      <w:tr w:rsidR="00FC5AAA" w:rsidRPr="00A97026" w14:paraId="1BC73580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46B8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Гептаны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FB6E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64BC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2,44</w:t>
            </w:r>
          </w:p>
        </w:tc>
      </w:tr>
      <w:tr w:rsidR="00FC5AAA" w:rsidRPr="00A97026" w14:paraId="77FD96D4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21A1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4D3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2322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2,23</w:t>
            </w:r>
          </w:p>
        </w:tc>
      </w:tr>
      <w:tr w:rsidR="00FC5AAA" w:rsidRPr="00A97026" w14:paraId="12767331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4E28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Нонаны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3A35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EFBF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2,21</w:t>
            </w:r>
          </w:p>
        </w:tc>
      </w:tr>
      <w:tr w:rsidR="00FC5AAA" w:rsidRPr="00A97026" w14:paraId="59D5A821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DB91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2F6E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5C10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2,07</w:t>
            </w:r>
          </w:p>
        </w:tc>
      </w:tr>
      <w:tr w:rsidR="00FC5AAA" w:rsidRPr="00A97026" w14:paraId="28B3D870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DD6A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Ундеканы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2D23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547C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1,47</w:t>
            </w:r>
          </w:p>
        </w:tc>
      </w:tr>
      <w:tr w:rsidR="00FC5AAA" w:rsidRPr="00A97026" w14:paraId="340DF5C5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0DCB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D4B3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BA76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1,32</w:t>
            </w:r>
          </w:p>
        </w:tc>
      </w:tr>
      <w:tr w:rsidR="00FC5AAA" w:rsidRPr="00A97026" w14:paraId="66C7998F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4330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Тридеканы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4847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9C58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1,12</w:t>
            </w:r>
          </w:p>
        </w:tc>
      </w:tr>
      <w:tr w:rsidR="00FC5AAA" w:rsidRPr="00A97026" w14:paraId="2A08DB96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E8A1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Тетрадеканы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2E9F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6434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1,10</w:t>
            </w:r>
          </w:p>
        </w:tc>
      </w:tr>
      <w:tr w:rsidR="00FC5AAA" w:rsidRPr="00A97026" w14:paraId="783359D3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C1EA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Пентадеканы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FF3B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5060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0,92</w:t>
            </w:r>
          </w:p>
        </w:tc>
      </w:tr>
      <w:tr w:rsidR="00FC5AAA" w:rsidRPr="00A97026" w14:paraId="7D45D4F8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E3AB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Гексадеканы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063D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3A50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0,79</w:t>
            </w:r>
          </w:p>
        </w:tc>
      </w:tr>
      <w:tr w:rsidR="00FC5AAA" w:rsidRPr="00A97026" w14:paraId="5C5F7C01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19FD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Гептадеканы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EE55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EA40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0,72</w:t>
            </w:r>
          </w:p>
        </w:tc>
      </w:tr>
      <w:tr w:rsidR="00FC5AAA" w:rsidRPr="00A97026" w14:paraId="154F9169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271A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EA22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0474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0,59</w:t>
            </w:r>
          </w:p>
        </w:tc>
      </w:tr>
      <w:tr w:rsidR="00FC5AAA" w:rsidRPr="00A97026" w14:paraId="0AB9B912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369F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Нонадеканы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448E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F0C7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0,58</w:t>
            </w:r>
          </w:p>
        </w:tc>
      </w:tr>
      <w:tr w:rsidR="00FC5AAA" w:rsidRPr="00A97026" w14:paraId="50D8FBC4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928D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Эйкозаны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E8BD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795F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0,51</w:t>
            </w:r>
          </w:p>
        </w:tc>
      </w:tr>
      <w:tr w:rsidR="00FC5AAA" w:rsidRPr="00A97026" w14:paraId="1AA8CC6D" w14:textId="77777777" w:rsidTr="009A6648">
        <w:trPr>
          <w:trHeight w:val="37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6845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Остаток (С</w:t>
            </w: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eastAsia="ru-RU"/>
                <w14:ligatures w14:val="none"/>
              </w:rPr>
              <w:t>21+</w:t>
            </w: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DF48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9A2E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3,90</w:t>
            </w:r>
          </w:p>
        </w:tc>
      </w:tr>
      <w:tr w:rsidR="00FC5AAA" w:rsidRPr="00A97026" w14:paraId="74EE2213" w14:textId="77777777" w:rsidTr="009A6648">
        <w:trPr>
          <w:trHeight w:val="31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32C9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23E9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61C9" w14:textId="77777777" w:rsidR="00FC5AAA" w:rsidRPr="00A97026" w:rsidRDefault="00FC5AAA" w:rsidP="009A66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</w:tr>
    </w:tbl>
    <w:p w14:paraId="21138303" w14:textId="77777777" w:rsidR="00CA4C9F" w:rsidRDefault="00CA4C9F" w:rsidP="00F27F4F">
      <w:pPr>
        <w:spacing w:after="0" w:line="240" w:lineRule="auto"/>
        <w:contextualSpacing/>
      </w:pPr>
    </w:p>
    <w:p w14:paraId="70F8603D" w14:textId="77777777" w:rsidR="003D4B71" w:rsidRDefault="003D4B71" w:rsidP="003D4B71">
      <w:pPr>
        <w:spacing w:after="0" w:line="240" w:lineRule="auto"/>
        <w:contextualSpacing/>
        <w:rPr>
          <w:lang w:val="en-US"/>
        </w:rPr>
      </w:pPr>
    </w:p>
    <w:p w14:paraId="2FCB4695" w14:textId="77777777" w:rsidR="00871348" w:rsidRDefault="00871348" w:rsidP="003D4B71">
      <w:pPr>
        <w:spacing w:after="0" w:line="240" w:lineRule="auto"/>
        <w:contextualSpacing/>
        <w:rPr>
          <w:lang w:val="en-US"/>
        </w:rPr>
      </w:pPr>
    </w:p>
    <w:p w14:paraId="01909A8C" w14:textId="77777777" w:rsidR="00871348" w:rsidRDefault="00871348" w:rsidP="003D4B71">
      <w:pPr>
        <w:spacing w:after="0" w:line="240" w:lineRule="auto"/>
        <w:contextualSpacing/>
        <w:rPr>
          <w:lang w:val="en-US"/>
        </w:rPr>
      </w:pPr>
    </w:p>
    <w:p w14:paraId="58EECEB5" w14:textId="77777777" w:rsidR="00871348" w:rsidRDefault="00871348" w:rsidP="003D4B71">
      <w:pPr>
        <w:spacing w:after="0" w:line="240" w:lineRule="auto"/>
        <w:contextualSpacing/>
        <w:rPr>
          <w:lang w:val="en-US"/>
        </w:rPr>
      </w:pPr>
    </w:p>
    <w:p w14:paraId="3BF6D333" w14:textId="77777777" w:rsidR="00871348" w:rsidRDefault="00871348" w:rsidP="003D4B71">
      <w:pPr>
        <w:spacing w:after="0" w:line="240" w:lineRule="auto"/>
        <w:contextualSpacing/>
        <w:rPr>
          <w:lang w:val="en-US"/>
        </w:rPr>
      </w:pPr>
    </w:p>
    <w:p w14:paraId="36D66434" w14:textId="77777777" w:rsidR="00871348" w:rsidRPr="00871348" w:rsidRDefault="00871348" w:rsidP="00760470">
      <w:pPr>
        <w:spacing w:after="0" w:line="240" w:lineRule="auto"/>
        <w:contextualSpacing/>
        <w:jc w:val="both"/>
        <w:rPr>
          <w:lang w:val="en-US"/>
        </w:rPr>
      </w:pPr>
    </w:p>
    <w:p w14:paraId="0390EEA3" w14:textId="77777777" w:rsidR="003D4B71" w:rsidRPr="00871348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D4B71">
        <w:rPr>
          <w:rFonts w:ascii="Times New Roman" w:hAnsi="Times New Roman" w:cs="Times New Roman"/>
          <w:b/>
          <w:bCs/>
          <w:sz w:val="24"/>
          <w:szCs w:val="24"/>
        </w:rPr>
        <w:t>Химиялық</w:t>
      </w:r>
      <w:proofErr w:type="spellEnd"/>
      <w:r w:rsidRPr="008713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b/>
          <w:bCs/>
          <w:sz w:val="24"/>
          <w:szCs w:val="24"/>
        </w:rPr>
        <w:t>реагентті</w:t>
      </w:r>
      <w:proofErr w:type="spellEnd"/>
      <w:r w:rsidRPr="008713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b/>
          <w:bCs/>
          <w:sz w:val="24"/>
          <w:szCs w:val="24"/>
        </w:rPr>
        <w:t>сатып</w:t>
      </w:r>
      <w:proofErr w:type="spellEnd"/>
      <w:r w:rsidRPr="008713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b/>
          <w:bCs/>
          <w:sz w:val="24"/>
          <w:szCs w:val="24"/>
        </w:rPr>
        <w:t>алуға</w:t>
      </w:r>
      <w:proofErr w:type="spellEnd"/>
      <w:r w:rsidRPr="008713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b/>
          <w:bCs/>
          <w:sz w:val="24"/>
          <w:szCs w:val="24"/>
        </w:rPr>
        <w:t>арналған</w:t>
      </w:r>
      <w:proofErr w:type="spellEnd"/>
      <w:r w:rsidRPr="008713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b/>
          <w:bCs/>
          <w:sz w:val="24"/>
          <w:szCs w:val="24"/>
        </w:rPr>
        <w:t>техникалық</w:t>
      </w:r>
      <w:proofErr w:type="spellEnd"/>
      <w:r w:rsidRPr="008713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b/>
          <w:bCs/>
          <w:sz w:val="24"/>
          <w:szCs w:val="24"/>
        </w:rPr>
        <w:t>тапсырма</w:t>
      </w:r>
      <w:proofErr w:type="spellEnd"/>
      <w:r w:rsidRPr="008713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3D4B71">
        <w:rPr>
          <w:rFonts w:ascii="Times New Roman" w:hAnsi="Times New Roman" w:cs="Times New Roman"/>
          <w:b/>
          <w:bCs/>
          <w:sz w:val="24"/>
          <w:szCs w:val="24"/>
        </w:rPr>
        <w:t>АӘК</w:t>
      </w:r>
      <w:r w:rsidRPr="008713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D4B71">
        <w:rPr>
          <w:rFonts w:ascii="Times New Roman" w:hAnsi="Times New Roman" w:cs="Times New Roman"/>
          <w:b/>
          <w:bCs/>
          <w:sz w:val="24"/>
          <w:szCs w:val="24"/>
        </w:rPr>
        <w:t>ингибиторы</w:t>
      </w:r>
    </w:p>
    <w:p w14:paraId="6A1F9B09" w14:textId="77777777" w:rsidR="003D4B71" w:rsidRPr="00871348" w:rsidRDefault="003D4B71" w:rsidP="00760470">
      <w:pPr>
        <w:spacing w:after="0" w:line="240" w:lineRule="auto"/>
        <w:contextualSpacing/>
        <w:jc w:val="both"/>
        <w:rPr>
          <w:lang w:val="en-US"/>
        </w:rPr>
      </w:pPr>
    </w:p>
    <w:p w14:paraId="598B8E78" w14:textId="77777777" w:rsidR="003D4B71" w:rsidRPr="009E3D73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3D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proofErr w:type="spellStart"/>
      <w:r w:rsidRPr="003D4B71">
        <w:rPr>
          <w:rFonts w:ascii="Times New Roman" w:hAnsi="Times New Roman" w:cs="Times New Roman"/>
          <w:b/>
          <w:bCs/>
          <w:sz w:val="24"/>
          <w:szCs w:val="24"/>
        </w:rPr>
        <w:t>Сипаттама</w:t>
      </w:r>
      <w:proofErr w:type="spellEnd"/>
      <w:r w:rsidRPr="009E3D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9E3D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b/>
          <w:bCs/>
          <w:sz w:val="24"/>
          <w:szCs w:val="24"/>
        </w:rPr>
        <w:t>қажетті</w:t>
      </w:r>
      <w:proofErr w:type="spellEnd"/>
      <w:r w:rsidRPr="009E3D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b/>
          <w:bCs/>
          <w:sz w:val="24"/>
          <w:szCs w:val="24"/>
        </w:rPr>
        <w:t>функционалдық</w:t>
      </w:r>
      <w:proofErr w:type="spellEnd"/>
      <w:r w:rsidRPr="009E3D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3D4B71">
        <w:rPr>
          <w:rFonts w:ascii="Times New Roman" w:hAnsi="Times New Roman" w:cs="Times New Roman"/>
          <w:b/>
          <w:bCs/>
          <w:sz w:val="24"/>
          <w:szCs w:val="24"/>
        </w:rPr>
        <w:t>техникалық</w:t>
      </w:r>
      <w:proofErr w:type="spellEnd"/>
      <w:r w:rsidRPr="009E3D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3D4B71">
        <w:rPr>
          <w:rFonts w:ascii="Times New Roman" w:hAnsi="Times New Roman" w:cs="Times New Roman"/>
          <w:b/>
          <w:bCs/>
          <w:sz w:val="24"/>
          <w:szCs w:val="24"/>
        </w:rPr>
        <w:t>сапалық</w:t>
      </w:r>
      <w:proofErr w:type="spellEnd"/>
      <w:r w:rsidRPr="009E3D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9E3D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b/>
          <w:bCs/>
          <w:sz w:val="24"/>
          <w:szCs w:val="24"/>
        </w:rPr>
        <w:t>пайдалану</w:t>
      </w:r>
      <w:proofErr w:type="spellEnd"/>
      <w:r w:rsidRPr="009E3D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b/>
          <w:bCs/>
          <w:sz w:val="24"/>
          <w:szCs w:val="24"/>
        </w:rPr>
        <w:t>сипаттамалары</w:t>
      </w:r>
      <w:proofErr w:type="spellEnd"/>
      <w:r w:rsidRPr="009E3D73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9E58881" w14:textId="77777777" w:rsidR="003D4B71" w:rsidRPr="009E3D73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D4B71">
        <w:rPr>
          <w:rFonts w:ascii="Times New Roman" w:hAnsi="Times New Roman" w:cs="Times New Roman"/>
          <w:sz w:val="24"/>
          <w:szCs w:val="24"/>
        </w:rPr>
        <w:t>асфальт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Шайырлы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парафинді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шөгінділер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(ASPO)</w:t>
      </w:r>
    </w:p>
    <w:p w14:paraId="55B2A0D1" w14:textId="77777777" w:rsidR="003D4B71" w:rsidRPr="009E3D73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D4B71">
        <w:rPr>
          <w:rFonts w:ascii="Times New Roman" w:hAnsi="Times New Roman" w:cs="Times New Roman"/>
          <w:sz w:val="24"/>
          <w:szCs w:val="24"/>
        </w:rPr>
        <w:t>АСПО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парафиндерден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4B71">
        <w:rPr>
          <w:rFonts w:ascii="Times New Roman" w:hAnsi="Times New Roman" w:cs="Times New Roman"/>
          <w:sz w:val="24"/>
          <w:szCs w:val="24"/>
        </w:rPr>
        <w:t>асфальт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шайырлы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заттардан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D4B71">
        <w:rPr>
          <w:rFonts w:ascii="Times New Roman" w:hAnsi="Times New Roman" w:cs="Times New Roman"/>
          <w:sz w:val="24"/>
          <w:szCs w:val="24"/>
        </w:rPr>
        <w:t>АСВ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силикагельді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шайырдан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4B71">
        <w:rPr>
          <w:rFonts w:ascii="Times New Roman" w:hAnsi="Times New Roman" w:cs="Times New Roman"/>
          <w:sz w:val="24"/>
          <w:szCs w:val="24"/>
        </w:rPr>
        <w:t>Судан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майлардан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механикалық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қоспалардан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тұратын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көмірсутек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қоспасы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Ұңғымалардың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аузында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түсу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желілерінде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ASPO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D0579B" w14:textId="7CF3B128" w:rsidR="003D4B71" w:rsidRPr="009E3D73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көлем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112D4" w:rsidRPr="009E3D7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,0 </w:t>
      </w:r>
      <w:r w:rsidRPr="003D4B71">
        <w:rPr>
          <w:rFonts w:ascii="Times New Roman" w:hAnsi="Times New Roman" w:cs="Times New Roman"/>
          <w:sz w:val="24"/>
          <w:szCs w:val="24"/>
        </w:rPr>
        <w:t>тонна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BD9B72" w14:textId="77777777" w:rsidR="003D4B71" w:rsidRPr="009E3D73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Ақтөбе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Мұғалжар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Өріктау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B71">
        <w:rPr>
          <w:rFonts w:ascii="Times New Roman" w:hAnsi="Times New Roman" w:cs="Times New Roman"/>
          <w:sz w:val="24"/>
          <w:szCs w:val="24"/>
        </w:rPr>
        <w:t>кен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4B71">
        <w:rPr>
          <w:rFonts w:ascii="Times New Roman" w:hAnsi="Times New Roman" w:cs="Times New Roman"/>
          <w:sz w:val="24"/>
          <w:szCs w:val="24"/>
        </w:rPr>
        <w:t>промбаза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01187D" w14:textId="77777777" w:rsidR="003D4B71" w:rsidRPr="009E3D73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мерзімдері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кезеңдері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шартқа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қойылғаннан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күнтізбелік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155678" w14:textId="77777777" w:rsidR="003D4B71" w:rsidRPr="009E3D73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шарттарына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нақтылайды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тиеу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түсіру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жұмыстары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тиеу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түсіру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жұмыстары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жеткізушінің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күшімен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базасына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құны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B71">
        <w:rPr>
          <w:rFonts w:ascii="Times New Roman" w:hAnsi="Times New Roman" w:cs="Times New Roman"/>
          <w:sz w:val="24"/>
          <w:szCs w:val="24"/>
        </w:rPr>
        <w:t>мен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PRR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тауардың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бағасына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қосылуы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B71">
        <w:rPr>
          <w:rFonts w:ascii="Times New Roman" w:hAnsi="Times New Roman" w:cs="Times New Roman"/>
          <w:sz w:val="24"/>
          <w:szCs w:val="24"/>
        </w:rPr>
        <w:t>керек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A2F22B" w14:textId="77777777" w:rsidR="003D4B71" w:rsidRPr="009E3D73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сипаттамаларына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D4B71">
        <w:rPr>
          <w:rFonts w:ascii="Times New Roman" w:hAnsi="Times New Roman" w:cs="Times New Roman"/>
          <w:sz w:val="24"/>
          <w:szCs w:val="24"/>
        </w:rPr>
        <w:t>АӘК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түсіру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кездейсоқ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бүліну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қаупін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болдырмайтын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ыдыста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 200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литрлік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бөшкелерде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жеткізілуі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D4B71">
        <w:rPr>
          <w:rFonts w:ascii="Times New Roman" w:hAnsi="Times New Roman" w:cs="Times New Roman"/>
          <w:sz w:val="24"/>
          <w:szCs w:val="24"/>
        </w:rPr>
        <w:t>Сапа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D4B71">
        <w:rPr>
          <w:rFonts w:ascii="Times New Roman" w:hAnsi="Times New Roman" w:cs="Times New Roman"/>
          <w:sz w:val="24"/>
          <w:szCs w:val="24"/>
        </w:rPr>
        <w:t>сапа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паспорты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Талдамалық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B71">
        <w:rPr>
          <w:rFonts w:ascii="Times New Roman" w:hAnsi="Times New Roman" w:cs="Times New Roman"/>
          <w:sz w:val="24"/>
          <w:szCs w:val="24"/>
        </w:rPr>
        <w:t>паспорт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нотариуста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куәландырылған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тілінен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аудармасының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31146B" w14:textId="77777777" w:rsidR="003D4B71" w:rsidRPr="009E3D73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сапасына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тауарлардың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сипаттамаларына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тұтыну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қасиеттеріне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D4B71">
        <w:rPr>
          <w:rFonts w:ascii="Times New Roman" w:hAnsi="Times New Roman" w:cs="Times New Roman"/>
          <w:sz w:val="24"/>
          <w:szCs w:val="24"/>
        </w:rPr>
        <w:t>АӘК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2023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қыркүйектен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жасалмауы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құрамында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хлорорганикалық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қосылыстар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D4B71">
        <w:rPr>
          <w:rFonts w:ascii="Times New Roman" w:hAnsi="Times New Roman" w:cs="Times New Roman"/>
          <w:sz w:val="24"/>
          <w:szCs w:val="24"/>
        </w:rPr>
        <w:t>ХОК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Ингибиторлар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мұнай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D4B71">
        <w:rPr>
          <w:rFonts w:ascii="Times New Roman" w:hAnsi="Times New Roman" w:cs="Times New Roman"/>
          <w:sz w:val="24"/>
          <w:szCs w:val="24"/>
        </w:rPr>
        <w:t>газ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қоспасының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ілеспе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газдың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құрамдас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құрамына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таңдалуы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Өріктау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B71">
        <w:rPr>
          <w:rFonts w:ascii="Times New Roman" w:hAnsi="Times New Roman" w:cs="Times New Roman"/>
          <w:sz w:val="24"/>
          <w:szCs w:val="24"/>
        </w:rPr>
        <w:t>кен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орнының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мұнай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D4B71">
        <w:rPr>
          <w:rFonts w:ascii="Times New Roman" w:hAnsi="Times New Roman" w:cs="Times New Roman"/>
          <w:sz w:val="24"/>
          <w:szCs w:val="24"/>
        </w:rPr>
        <w:t>газ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қоспасының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ілеспе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газдың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құрамдас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құрамын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төменде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B71">
        <w:rPr>
          <w:rFonts w:ascii="Times New Roman" w:hAnsi="Times New Roman" w:cs="Times New Roman"/>
          <w:sz w:val="24"/>
          <w:szCs w:val="24"/>
        </w:rPr>
        <w:t>ҚОСЫМШАДАН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қараңыз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E92613" w14:textId="77777777" w:rsidR="003D4B71" w:rsidRPr="009E3D73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Тауарды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буып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түюге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консервациялауға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қаптама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200</w:t>
      </w:r>
      <w:r w:rsidRPr="003D4B71">
        <w:rPr>
          <w:rFonts w:ascii="Times New Roman" w:hAnsi="Times New Roman" w:cs="Times New Roman"/>
          <w:sz w:val="24"/>
          <w:szCs w:val="24"/>
        </w:rPr>
        <w:t>л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B71">
        <w:rPr>
          <w:rFonts w:ascii="Times New Roman" w:hAnsi="Times New Roman" w:cs="Times New Roman"/>
          <w:sz w:val="24"/>
          <w:szCs w:val="24"/>
        </w:rPr>
        <w:t>полиэтилен</w:t>
      </w:r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темір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бөшкелер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қаптама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түсіру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сақталуын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9E3D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6676EE" w14:textId="77777777" w:rsidR="003D4B71" w:rsidRPr="00760470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4B71">
        <w:rPr>
          <w:rFonts w:ascii="Times New Roman" w:hAnsi="Times New Roman" w:cs="Times New Roman"/>
          <w:sz w:val="24"/>
          <w:szCs w:val="24"/>
        </w:rPr>
        <w:t>Сапа</w:t>
      </w:r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кепілдігінің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2023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қыркүйектен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өндірілмеуі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4B71">
        <w:rPr>
          <w:rFonts w:ascii="Times New Roman" w:hAnsi="Times New Roman" w:cs="Times New Roman"/>
          <w:sz w:val="24"/>
          <w:szCs w:val="24"/>
        </w:rPr>
        <w:t>сапа</w:t>
      </w:r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құжатта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сапасына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келуі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D4B71">
        <w:rPr>
          <w:rFonts w:ascii="Times New Roman" w:hAnsi="Times New Roman" w:cs="Times New Roman"/>
          <w:sz w:val="24"/>
          <w:szCs w:val="24"/>
        </w:rPr>
        <w:t>сапа</w:t>
      </w:r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паспорты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Талдамалық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B71">
        <w:rPr>
          <w:rFonts w:ascii="Times New Roman" w:hAnsi="Times New Roman" w:cs="Times New Roman"/>
          <w:sz w:val="24"/>
          <w:szCs w:val="24"/>
        </w:rPr>
        <w:t>паспорт</w:t>
      </w:r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нотариуста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куәландырылған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тілінен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аудармасы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).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тапсыру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актісіне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жыл</w:t>
      </w:r>
      <w:proofErr w:type="spellEnd"/>
    </w:p>
    <w:p w14:paraId="39ED3BA3" w14:textId="77777777" w:rsidR="003D4B71" w:rsidRPr="00760470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Тауарларды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берушіге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B71">
        <w:rPr>
          <w:rFonts w:ascii="Times New Roman" w:hAnsi="Times New Roman" w:cs="Times New Roman"/>
          <w:sz w:val="24"/>
          <w:szCs w:val="24"/>
        </w:rPr>
        <w:t>де</w:t>
      </w:r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B71">
        <w:rPr>
          <w:rFonts w:ascii="Times New Roman" w:hAnsi="Times New Roman" w:cs="Times New Roman"/>
          <w:sz w:val="24"/>
          <w:szCs w:val="24"/>
        </w:rPr>
        <w:t>беру</w:t>
      </w:r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нақтылайды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партиясы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ыдыста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дайындаушының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затбелгісімен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сүйемелденуге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қамтуға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D15B860" w14:textId="77777777" w:rsidR="003D4B71" w:rsidRPr="00760470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өнімнің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54F24C0" w14:textId="77777777" w:rsidR="003D4B71" w:rsidRPr="00760470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дайындаушы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кәсіпорынның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841A679" w14:textId="77777777" w:rsidR="003D4B71" w:rsidRPr="00760470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дайындаушының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D4B71">
        <w:rPr>
          <w:rFonts w:ascii="Times New Roman" w:hAnsi="Times New Roman" w:cs="Times New Roman"/>
          <w:sz w:val="24"/>
          <w:szCs w:val="24"/>
        </w:rPr>
        <w:t>бар</w:t>
      </w:r>
      <w:r w:rsidRPr="007604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60470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399C7029" w14:textId="77777777" w:rsidR="003D4B71" w:rsidRPr="003D4B71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B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шығарылған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>;</w:t>
      </w:r>
    </w:p>
    <w:p w14:paraId="4187A691" w14:textId="77777777" w:rsidR="003D4B71" w:rsidRPr="003D4B71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B71">
        <w:rPr>
          <w:rFonts w:ascii="Times New Roman" w:hAnsi="Times New Roman" w:cs="Times New Roman"/>
          <w:sz w:val="24"/>
          <w:szCs w:val="24"/>
        </w:rPr>
        <w:t xml:space="preserve">- партия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>;</w:t>
      </w:r>
    </w:p>
    <w:p w14:paraId="0C0DE212" w14:textId="77777777" w:rsidR="003D4B71" w:rsidRPr="003D4B71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B71">
        <w:rPr>
          <w:rFonts w:ascii="Times New Roman" w:hAnsi="Times New Roman" w:cs="Times New Roman"/>
          <w:sz w:val="24"/>
          <w:szCs w:val="24"/>
        </w:rPr>
        <w:t>- таза масса;</w:t>
      </w:r>
    </w:p>
    <w:p w14:paraId="0BA67468" w14:textId="77777777" w:rsidR="003D4B71" w:rsidRPr="003D4B71" w:rsidRDefault="003D4B71" w:rsidP="00760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B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; - осы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стандарттың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белгіленуі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>;</w:t>
      </w:r>
    </w:p>
    <w:p w14:paraId="0BCC5F2D" w14:textId="77777777" w:rsidR="003D4B71" w:rsidRPr="003D4B71" w:rsidRDefault="003D4B71" w:rsidP="003D4B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4B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Сертификаттау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>.</w:t>
      </w:r>
    </w:p>
    <w:p w14:paraId="4D335B02" w14:textId="3A6BE6F6" w:rsidR="003D4B71" w:rsidRDefault="003D4B71" w:rsidP="003D4B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4B71">
        <w:rPr>
          <w:rFonts w:ascii="Times New Roman" w:hAnsi="Times New Roman" w:cs="Times New Roman"/>
          <w:sz w:val="24"/>
          <w:szCs w:val="24"/>
        </w:rPr>
        <w:t xml:space="preserve">Партия сапа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құжатпен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(сапа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паспорты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Талдамалық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паспорт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нотариуста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расталған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тілінен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аудармасы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өнімнің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паспортымен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жүруі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B71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3D4B71">
        <w:rPr>
          <w:rFonts w:ascii="Times New Roman" w:hAnsi="Times New Roman" w:cs="Times New Roman"/>
          <w:sz w:val="24"/>
          <w:szCs w:val="24"/>
        </w:rPr>
        <w:t>.</w:t>
      </w:r>
    </w:p>
    <w:p w14:paraId="37A257B1" w14:textId="77777777" w:rsidR="003D4B71" w:rsidRDefault="003D4B71" w:rsidP="003D4B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D6D550" w14:textId="77777777" w:rsidR="003D4B71" w:rsidRDefault="003D4B71" w:rsidP="003D4B7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p w14:paraId="13D170B0" w14:textId="77777777" w:rsidR="003D4B71" w:rsidRDefault="003D4B71" w:rsidP="003D4B7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p w14:paraId="246EF009" w14:textId="77777777" w:rsidR="003D4B71" w:rsidRDefault="003D4B71" w:rsidP="003D4B7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</w:p>
    <w:p w14:paraId="59362376" w14:textId="294A5A17" w:rsidR="003D4B71" w:rsidRDefault="003D4B71" w:rsidP="003D4B7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</w:pPr>
      <w:r w:rsidRPr="005C65C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t>Қосымша</w:t>
      </w:r>
    </w:p>
    <w:p w14:paraId="0CFB3DFC" w14:textId="77777777" w:rsidR="003D4B71" w:rsidRPr="00534A95" w:rsidRDefault="003D4B71" w:rsidP="003D4B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Бөлінетін газ және мұнай-газ қоспасының құрамдас құрамы</w:t>
      </w:r>
    </w:p>
    <w:p w14:paraId="1D85B767" w14:textId="77777777" w:rsidR="003D4B71" w:rsidRDefault="003D4B71" w:rsidP="003D4B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Шығыс</w:t>
      </w:r>
      <w:proofErr w:type="spellEnd"/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Өріктау</w:t>
      </w:r>
      <w:proofErr w:type="spellEnd"/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кен </w:t>
      </w:r>
      <w:proofErr w:type="spellStart"/>
      <w:r w:rsidRPr="00534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орындары</w:t>
      </w:r>
      <w:proofErr w:type="spellEnd"/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2290"/>
        <w:gridCol w:w="2421"/>
      </w:tblGrid>
      <w:tr w:rsidR="003D4B71" w:rsidRPr="00A97026" w14:paraId="0C4CC487" w14:textId="77777777" w:rsidTr="00064112">
        <w:trPr>
          <w:trHeight w:val="94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AF81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Құрамдас</w:t>
            </w:r>
            <w:proofErr w:type="spellEnd"/>
            <w:r w:rsidRPr="003B1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бөліктер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AD7A" w14:textId="77777777" w:rsidR="003D4B71" w:rsidRPr="003B10C9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Газ </w:t>
            </w: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шығарылады</w:t>
            </w:r>
            <w:proofErr w:type="spellEnd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  <w:p w14:paraId="00C1CAFC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моль.%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D8BA" w14:textId="77777777" w:rsidR="003D4B71" w:rsidRPr="003B10C9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Мұнай</w:t>
            </w:r>
            <w:proofErr w:type="spellEnd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газ </w:t>
            </w:r>
            <w:proofErr w:type="spellStart"/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қоспасы</w:t>
            </w:r>
            <w:proofErr w:type="spellEnd"/>
          </w:p>
          <w:p w14:paraId="5A4B0D5E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10C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моль.%</w:t>
            </w:r>
          </w:p>
        </w:tc>
      </w:tr>
      <w:tr w:rsidR="003D4B71" w:rsidRPr="00A97026" w14:paraId="1E964454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2417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Күкіртсутек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7745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8814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3,05</w:t>
            </w:r>
          </w:p>
        </w:tc>
      </w:tr>
      <w:tr w:rsidR="003D4B71" w:rsidRPr="00A97026" w14:paraId="63157F9B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14EC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Көміртегі</w:t>
            </w:r>
            <w:proofErr w:type="spellEnd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диоксиді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635F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11D9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1,70</w:t>
            </w:r>
          </w:p>
        </w:tc>
      </w:tr>
      <w:tr w:rsidR="003D4B71" w:rsidRPr="00A97026" w14:paraId="707617B5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4BFA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Азот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9A86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E551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0,95</w:t>
            </w:r>
          </w:p>
        </w:tc>
      </w:tr>
      <w:tr w:rsidR="003D4B71" w:rsidRPr="00A97026" w14:paraId="6B197FE8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7F4C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9341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D5D7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54,84</w:t>
            </w:r>
          </w:p>
        </w:tc>
      </w:tr>
      <w:tr w:rsidR="003D4B71" w:rsidRPr="00A97026" w14:paraId="3D9278FF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C936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060B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8,16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D47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6,13</w:t>
            </w:r>
          </w:p>
        </w:tc>
      </w:tr>
      <w:tr w:rsidR="003D4B71" w:rsidRPr="00A97026" w14:paraId="780649CC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9E10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Пропан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93F9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67DD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4,53</w:t>
            </w:r>
          </w:p>
        </w:tc>
      </w:tr>
      <w:tr w:rsidR="003D4B71" w:rsidRPr="00A97026" w14:paraId="6310C11A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0003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Изобутан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31F4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46B2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1,11</w:t>
            </w:r>
          </w:p>
        </w:tc>
      </w:tr>
      <w:tr w:rsidR="003D4B71" w:rsidRPr="00A97026" w14:paraId="792AB3E1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E341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Қалыпты</w:t>
            </w:r>
            <w:proofErr w:type="spellEnd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Бутан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022B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DF06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2,29</w:t>
            </w:r>
          </w:p>
        </w:tc>
      </w:tr>
      <w:tr w:rsidR="003D4B71" w:rsidRPr="00A97026" w14:paraId="60ED781D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C29C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Изопентан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CEE3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A9D0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0,96</w:t>
            </w:r>
          </w:p>
        </w:tc>
      </w:tr>
      <w:tr w:rsidR="003D4B71" w:rsidRPr="00A97026" w14:paraId="33EA32CC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CB94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B6E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Қалыпты</w:t>
            </w:r>
            <w:proofErr w:type="spellEnd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Пентан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947A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F07F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1,06</w:t>
            </w:r>
          </w:p>
        </w:tc>
      </w:tr>
      <w:tr w:rsidR="003D4B71" w:rsidRPr="00A97026" w14:paraId="36655DA0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7CEC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Гексаны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4824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882F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1,42</w:t>
            </w:r>
          </w:p>
        </w:tc>
      </w:tr>
      <w:tr w:rsidR="003D4B71" w:rsidRPr="00A97026" w14:paraId="1355DB07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81D6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Гептаны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F038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6963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2,44</w:t>
            </w:r>
          </w:p>
        </w:tc>
      </w:tr>
      <w:tr w:rsidR="003D4B71" w:rsidRPr="00A97026" w14:paraId="68EBC094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49C6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Октаны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0D8A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5474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2,23</w:t>
            </w:r>
          </w:p>
        </w:tc>
      </w:tr>
      <w:tr w:rsidR="003D4B71" w:rsidRPr="00A97026" w14:paraId="5CF0C291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D0D2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Нонаны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E712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9520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2,21</w:t>
            </w:r>
          </w:p>
        </w:tc>
      </w:tr>
      <w:tr w:rsidR="003D4B71" w:rsidRPr="00A97026" w14:paraId="3A7477AA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1BA1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B8FF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C962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2,07</w:t>
            </w:r>
          </w:p>
        </w:tc>
      </w:tr>
      <w:tr w:rsidR="003D4B71" w:rsidRPr="00A97026" w14:paraId="7E6C4FC6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7E0A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Ундеканы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11D6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0E2A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1,47</w:t>
            </w:r>
          </w:p>
        </w:tc>
      </w:tr>
      <w:tr w:rsidR="003D4B71" w:rsidRPr="00A97026" w14:paraId="2C0CA2E2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5C10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Додеканы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9279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22CB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1,32</w:t>
            </w:r>
          </w:p>
        </w:tc>
      </w:tr>
      <w:tr w:rsidR="003D4B71" w:rsidRPr="00A97026" w14:paraId="1C3FD645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978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Тридеканы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CAD6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5287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1,12</w:t>
            </w:r>
          </w:p>
        </w:tc>
      </w:tr>
      <w:tr w:rsidR="003D4B71" w:rsidRPr="00A97026" w14:paraId="662573C5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C4A5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Тетрадеканы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D4E4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1EB3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1,10</w:t>
            </w:r>
          </w:p>
        </w:tc>
      </w:tr>
      <w:tr w:rsidR="003D4B71" w:rsidRPr="00A97026" w14:paraId="7F1B65E1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35FE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Пентадеканы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1A8D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85CA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0,92</w:t>
            </w:r>
          </w:p>
        </w:tc>
      </w:tr>
      <w:tr w:rsidR="003D4B71" w:rsidRPr="00A97026" w14:paraId="58CDC34F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5E3A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Гексадеканы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A9B7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B8BC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0,79</w:t>
            </w:r>
          </w:p>
        </w:tc>
      </w:tr>
      <w:tr w:rsidR="003D4B71" w:rsidRPr="00A97026" w14:paraId="4DB9902C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A4AF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Гептадеканы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B87F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C1B2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0,72</w:t>
            </w:r>
          </w:p>
        </w:tc>
      </w:tr>
      <w:tr w:rsidR="003D4B71" w:rsidRPr="00A97026" w14:paraId="6032A4D0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BEE6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Октадеканы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725E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60CE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0,59</w:t>
            </w:r>
          </w:p>
        </w:tc>
      </w:tr>
      <w:tr w:rsidR="003D4B71" w:rsidRPr="00A97026" w14:paraId="5AF8D8B6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A192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Нонадеканы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27FE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1FD4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0,58</w:t>
            </w:r>
          </w:p>
        </w:tc>
      </w:tr>
      <w:tr w:rsidR="003D4B71" w:rsidRPr="00A97026" w14:paraId="109D2C7A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B003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Эйкозаны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1A2A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8423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0,51</w:t>
            </w:r>
          </w:p>
        </w:tc>
      </w:tr>
      <w:tr w:rsidR="003D4B71" w:rsidRPr="00A97026" w14:paraId="1101F3C5" w14:textId="77777777" w:rsidTr="00064112">
        <w:trPr>
          <w:trHeight w:val="37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FE29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061D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Қалдық</w:t>
            </w:r>
            <w:proofErr w:type="spellEnd"/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(С</w:t>
            </w: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:lang w:eastAsia="ru-RU"/>
                <w14:ligatures w14:val="none"/>
              </w:rPr>
              <w:t>21+</w:t>
            </w: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73C9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E0D3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3,90</w:t>
            </w:r>
          </w:p>
        </w:tc>
      </w:tr>
      <w:tr w:rsidR="003D4B71" w:rsidRPr="00A97026" w14:paraId="4C62F9E1" w14:textId="77777777" w:rsidTr="00064112">
        <w:trPr>
          <w:trHeight w:val="315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7C60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061D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Барлығы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1E01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EFDF" w14:textId="77777777" w:rsidR="003D4B71" w:rsidRPr="00A97026" w:rsidRDefault="003D4B71" w:rsidP="00064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9702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</w:p>
        </w:tc>
      </w:tr>
    </w:tbl>
    <w:p w14:paraId="0C190B9A" w14:textId="77777777" w:rsidR="003D4B71" w:rsidRPr="003B10C9" w:rsidRDefault="003D4B71" w:rsidP="003D4B7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3D4B71" w:rsidRPr="003B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3EBE"/>
    <w:multiLevelType w:val="hybridMultilevel"/>
    <w:tmpl w:val="AA0ADA9C"/>
    <w:lvl w:ilvl="0" w:tplc="8482E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EBA"/>
    <w:multiLevelType w:val="hybridMultilevel"/>
    <w:tmpl w:val="38CE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A0699"/>
    <w:multiLevelType w:val="hybridMultilevel"/>
    <w:tmpl w:val="3A9A9D44"/>
    <w:lvl w:ilvl="0" w:tplc="2F289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23346">
    <w:abstractNumId w:val="1"/>
  </w:num>
  <w:num w:numId="2" w16cid:durableId="492836972">
    <w:abstractNumId w:val="2"/>
  </w:num>
  <w:num w:numId="3" w16cid:durableId="80774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BD"/>
    <w:rsid w:val="002A5F37"/>
    <w:rsid w:val="00305EC9"/>
    <w:rsid w:val="00314EAE"/>
    <w:rsid w:val="003D4B71"/>
    <w:rsid w:val="006112D4"/>
    <w:rsid w:val="006B1674"/>
    <w:rsid w:val="00760470"/>
    <w:rsid w:val="007E78C1"/>
    <w:rsid w:val="00871348"/>
    <w:rsid w:val="008C58D2"/>
    <w:rsid w:val="0091241C"/>
    <w:rsid w:val="009E3D73"/>
    <w:rsid w:val="00B010BD"/>
    <w:rsid w:val="00CA4C9F"/>
    <w:rsid w:val="00D57E90"/>
    <w:rsid w:val="00F27F4F"/>
    <w:rsid w:val="00F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7F52"/>
  <w15:chartTrackingRefBased/>
  <w15:docId w15:val="{23C7A525-E2B4-4AB5-846E-DFFFACC3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6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_список"/>
    <w:basedOn w:val="a"/>
    <w:link w:val="a4"/>
    <w:uiPriority w:val="34"/>
    <w:qFormat/>
    <w:rsid w:val="006B1674"/>
    <w:pPr>
      <w:ind w:left="720"/>
      <w:contextualSpacing/>
    </w:pPr>
  </w:style>
  <w:style w:type="character" w:customStyle="1" w:styleId="a4">
    <w:name w:val="Абзац списка Знак"/>
    <w:aliases w:val="_список Знак"/>
    <w:basedOn w:val="a0"/>
    <w:link w:val="a3"/>
    <w:uiPriority w:val="34"/>
    <w:rsid w:val="006B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Арыстанов Болат Шагбазович</dc:creator>
  <cp:keywords/>
  <dc:description/>
  <cp:lastModifiedBy>Сейтимова Гульнур Сапаргазиевна</cp:lastModifiedBy>
  <cp:revision>3</cp:revision>
  <dcterms:created xsi:type="dcterms:W3CDTF">2025-02-04T11:50:00Z</dcterms:created>
  <dcterms:modified xsi:type="dcterms:W3CDTF">2025-02-04T11:51:00Z</dcterms:modified>
</cp:coreProperties>
</file>