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D0953" w14:textId="77777777" w:rsidR="00550E51" w:rsidRPr="00550E51" w:rsidRDefault="00550E51" w:rsidP="00550E51">
      <w:pPr>
        <w:spacing w:after="0" w:line="240" w:lineRule="auto"/>
        <w:jc w:val="right"/>
        <w:rPr>
          <w:rFonts w:ascii="Times New Roman" w:eastAsia="Times New Roman" w:hAnsi="Times New Roman" w:cs="Times New Roman"/>
          <w:kern w:val="0"/>
          <w:sz w:val="24"/>
          <w:szCs w:val="24"/>
          <w14:ligatures w14:val="none"/>
        </w:rPr>
      </w:pPr>
      <w:r w:rsidRPr="00550E51">
        <w:rPr>
          <w:rFonts w:ascii="Times New Roman" w:eastAsia="Times New Roman" w:hAnsi="Times New Roman" w:cs="Times New Roman"/>
          <w:kern w:val="0"/>
          <w:sz w:val="24"/>
          <w:szCs w:val="24"/>
          <w14:ligatures w14:val="none"/>
        </w:rPr>
        <w:t>Приложение</w:t>
      </w:r>
      <w:r w:rsidRPr="00550E51">
        <w:rPr>
          <w:rFonts w:ascii="Times New Roman" w:eastAsia="Times New Roman" w:hAnsi="Times New Roman" w:cs="Times New Roman"/>
          <w:spacing w:val="-10"/>
          <w:kern w:val="0"/>
          <w:sz w:val="24"/>
          <w:szCs w:val="24"/>
          <w14:ligatures w14:val="none"/>
        </w:rPr>
        <w:t xml:space="preserve"> </w:t>
      </w:r>
      <w:r w:rsidRPr="00550E51">
        <w:rPr>
          <w:rFonts w:ascii="Times New Roman" w:eastAsia="Times New Roman" w:hAnsi="Times New Roman" w:cs="Times New Roman"/>
          <w:kern w:val="0"/>
          <w:sz w:val="24"/>
          <w:szCs w:val="24"/>
          <w14:ligatures w14:val="none"/>
        </w:rPr>
        <w:t>№2 к</w:t>
      </w:r>
      <w:r w:rsidRPr="00550E51">
        <w:rPr>
          <w:rFonts w:ascii="Times New Roman" w:eastAsia="Times New Roman" w:hAnsi="Times New Roman" w:cs="Times New Roman"/>
          <w:spacing w:val="-1"/>
          <w:kern w:val="0"/>
          <w:sz w:val="24"/>
          <w:szCs w:val="24"/>
          <w14:ligatures w14:val="none"/>
        </w:rPr>
        <w:t xml:space="preserve"> </w:t>
      </w:r>
      <w:r w:rsidRPr="00550E51">
        <w:rPr>
          <w:rFonts w:ascii="Times New Roman" w:eastAsia="Times New Roman" w:hAnsi="Times New Roman" w:cs="Times New Roman"/>
          <w:kern w:val="0"/>
          <w:sz w:val="24"/>
          <w:szCs w:val="24"/>
          <w14:ligatures w14:val="none"/>
        </w:rPr>
        <w:t>Договору № _____ от «___» ___________ 202</w:t>
      </w:r>
      <w:r w:rsidRPr="00550E51">
        <w:rPr>
          <w:rFonts w:ascii="Times New Roman" w:eastAsia="Times New Roman" w:hAnsi="Times New Roman" w:cs="Times New Roman"/>
          <w:kern w:val="0"/>
          <w:sz w:val="24"/>
          <w:szCs w:val="24"/>
          <w:lang w:val="ru-RU"/>
          <w14:ligatures w14:val="none"/>
        </w:rPr>
        <w:t>__</w:t>
      </w:r>
      <w:r w:rsidRPr="00550E51">
        <w:rPr>
          <w:rFonts w:ascii="Times New Roman" w:eastAsia="Times New Roman" w:hAnsi="Times New Roman" w:cs="Times New Roman"/>
          <w:kern w:val="0"/>
          <w:sz w:val="24"/>
          <w:szCs w:val="24"/>
          <w14:ligatures w14:val="none"/>
        </w:rPr>
        <w:t>г.</w:t>
      </w:r>
    </w:p>
    <w:p w14:paraId="7E0BB846" w14:textId="77777777" w:rsidR="00550E51" w:rsidRPr="00550E51" w:rsidRDefault="00550E51" w:rsidP="00550E51">
      <w:pPr>
        <w:spacing w:after="0" w:line="240" w:lineRule="auto"/>
        <w:jc w:val="right"/>
        <w:rPr>
          <w:rFonts w:ascii="Times New Roman" w:eastAsia="Times New Roman" w:hAnsi="Times New Roman" w:cs="Times New Roman"/>
          <w:kern w:val="0"/>
          <w:sz w:val="8"/>
          <w:szCs w:val="8"/>
          <w14:ligatures w14:val="none"/>
        </w:rPr>
      </w:pPr>
    </w:p>
    <w:p w14:paraId="22A950D7" w14:textId="77777777" w:rsidR="00550E51" w:rsidRPr="00550E51" w:rsidRDefault="00550E51" w:rsidP="00550E51">
      <w:pPr>
        <w:widowControl w:val="0"/>
        <w:spacing w:after="0" w:line="240" w:lineRule="auto"/>
        <w:jc w:val="center"/>
        <w:rPr>
          <w:rFonts w:ascii="Times New Roman" w:eastAsia="Times New Roman" w:hAnsi="Times New Roman" w:cs="Times New Roman"/>
          <w:b/>
          <w:bCs/>
          <w:kern w:val="0"/>
          <w14:ligatures w14:val="none"/>
        </w:rPr>
      </w:pPr>
      <w:r w:rsidRPr="00550E51">
        <w:rPr>
          <w:rFonts w:ascii="Times New Roman" w:eastAsia="Times New Roman" w:hAnsi="Times New Roman" w:cs="Times New Roman"/>
          <w:b/>
          <w:bCs/>
          <w:color w:val="000000"/>
          <w:kern w:val="0"/>
          <w:sz w:val="24"/>
          <w:szCs w:val="24"/>
          <w:lang w:bidi="ru-RU"/>
          <w14:ligatures w14:val="none"/>
        </w:rPr>
        <w:t>ТЕХНИЧЕСКАЯ СПЕЦИФИКАЦИЯ</w:t>
      </w:r>
    </w:p>
    <w:p w14:paraId="548F01E0" w14:textId="22EAD377" w:rsidR="00550E51" w:rsidRPr="00550E51" w:rsidRDefault="00550E51" w:rsidP="00550E51">
      <w:pPr>
        <w:widowControl w:val="0"/>
        <w:spacing w:after="0" w:line="240" w:lineRule="auto"/>
        <w:jc w:val="center"/>
        <w:rPr>
          <w:rFonts w:ascii="Times New Roman" w:eastAsia="Times New Roman" w:hAnsi="Times New Roman" w:cs="Times New Roman"/>
          <w:b/>
          <w:bCs/>
          <w:color w:val="000000"/>
          <w:kern w:val="0"/>
          <w:lang w:eastAsia="ru-RU"/>
          <w14:ligatures w14:val="none"/>
        </w:rPr>
      </w:pPr>
      <w:r w:rsidRPr="00550E51">
        <w:rPr>
          <w:rFonts w:ascii="Times New Roman" w:eastAsia="Times New Roman" w:hAnsi="Times New Roman" w:cs="Times New Roman"/>
          <w:b/>
          <w:bCs/>
          <w:color w:val="000000"/>
          <w:kern w:val="0"/>
          <w:sz w:val="24"/>
          <w:szCs w:val="24"/>
          <w:lang w:bidi="ru-RU"/>
          <w14:ligatures w14:val="none"/>
        </w:rPr>
        <w:t>(</w:t>
      </w:r>
      <w:r>
        <w:rPr>
          <w:rFonts w:ascii="Times New Roman" w:eastAsia="Times New Roman" w:hAnsi="Times New Roman" w:cs="Times New Roman"/>
          <w:b/>
          <w:bCs/>
          <w:color w:val="000000"/>
          <w:kern w:val="0"/>
          <w:lang w:val="kk-KZ" w:eastAsia="ru-RU"/>
          <w14:ligatures w14:val="none"/>
        </w:rPr>
        <w:t>Колонка пожарная</w:t>
      </w:r>
      <w:r w:rsidRPr="00550E51">
        <w:rPr>
          <w:rFonts w:ascii="Times New Roman" w:eastAsia="Times New Roman" w:hAnsi="Times New Roman" w:cs="Times New Roman"/>
          <w:b/>
          <w:bCs/>
          <w:color w:val="000000"/>
          <w:kern w:val="0"/>
          <w:lang w:eastAsia="ru-RU"/>
          <w14:ligatures w14:val="none"/>
        </w:rPr>
        <w:t>)</w:t>
      </w:r>
    </w:p>
    <w:p w14:paraId="0D47C9F1" w14:textId="77777777" w:rsidR="00550E51" w:rsidRPr="00550E51" w:rsidRDefault="00550E51" w:rsidP="00550E51">
      <w:pPr>
        <w:numPr>
          <w:ilvl w:val="0"/>
          <w:numId w:val="12"/>
        </w:numPr>
        <w:tabs>
          <w:tab w:val="left" w:pos="284"/>
        </w:tabs>
        <w:spacing w:after="0" w:line="240" w:lineRule="auto"/>
        <w:contextualSpacing/>
        <w:jc w:val="both"/>
        <w:rPr>
          <w:rFonts w:ascii="Times New Roman" w:eastAsia="Times New Roman" w:hAnsi="Times New Roman" w:cs="Times New Roman"/>
          <w:b/>
          <w:kern w:val="0"/>
          <w:sz w:val="24"/>
          <w:szCs w:val="24"/>
          <w:lang w:eastAsia="ru-RU"/>
          <w14:ligatures w14:val="none"/>
        </w:rPr>
      </w:pPr>
      <w:bookmarkStart w:id="0" w:name="_Toc26796954"/>
      <w:r w:rsidRPr="00550E51">
        <w:rPr>
          <w:rFonts w:ascii="Times New Roman" w:eastAsia="Times New Roman" w:hAnsi="Times New Roman" w:cs="Times New Roman"/>
          <w:b/>
          <w:kern w:val="0"/>
          <w:sz w:val="24"/>
          <w:szCs w:val="24"/>
          <w:lang w:eastAsia="ru-RU"/>
          <w14:ligatures w14:val="none"/>
        </w:rPr>
        <w:t>Общие положения</w:t>
      </w:r>
      <w:bookmarkEnd w:id="0"/>
    </w:p>
    <w:p w14:paraId="161AD4AE" w14:textId="77777777" w:rsidR="00550E51" w:rsidRPr="00550E51" w:rsidRDefault="00550E51" w:rsidP="00550E51">
      <w:pPr>
        <w:numPr>
          <w:ilvl w:val="1"/>
          <w:numId w:val="13"/>
        </w:numPr>
        <w:tabs>
          <w:tab w:val="left" w:pos="567"/>
        </w:tabs>
        <w:spacing w:after="0" w:line="240" w:lineRule="auto"/>
        <w:ind w:left="0" w:firstLine="0"/>
        <w:contextualSpacing/>
        <w:jc w:val="both"/>
        <w:rPr>
          <w:rFonts w:ascii="Times New Roman" w:eastAsia="Times New Roman" w:hAnsi="Times New Roman" w:cs="Times New Roman"/>
          <w:kern w:val="0"/>
          <w:sz w:val="24"/>
          <w:szCs w:val="24"/>
          <w:lang w:eastAsia="ru-RU"/>
          <w14:ligatures w14:val="none"/>
        </w:rPr>
      </w:pPr>
      <w:bookmarkStart w:id="1" w:name="_Hlk192665494"/>
      <w:r w:rsidRPr="00550E51">
        <w:rPr>
          <w:rFonts w:ascii="Times New Roman" w:eastAsia="Times New Roman" w:hAnsi="Times New Roman" w:cs="Times New Roman"/>
          <w:kern w:val="0"/>
          <w:sz w:val="24"/>
          <w:szCs w:val="24"/>
          <w:lang w:eastAsia="ru-RU"/>
          <w14:ligatures w14:val="none"/>
        </w:rPr>
        <w:t xml:space="preserve">Поставщик обязуется поставить товар Заказчику по адресу: </w:t>
      </w:r>
      <w:bookmarkStart w:id="2" w:name="_Hlk129792935"/>
      <w:r w:rsidRPr="00550E51">
        <w:rPr>
          <w:rFonts w:ascii="Times New Roman" w:eastAsia="Times New Roman" w:hAnsi="Times New Roman" w:cs="Times New Roman"/>
          <w:kern w:val="0"/>
          <w:sz w:val="24"/>
          <w:szCs w:val="24"/>
          <w:lang w:eastAsia="ru-RU"/>
          <w14:ligatures w14:val="none"/>
        </w:rPr>
        <w:t xml:space="preserve">Республика Казахстан, Актюбинская область, производственная база ТОО «Урихтау Оперейтинг» находящаяся в вахтовом поселке Жанажол (расположена на территории Мугалжарского района Актюбинской области Республики Казахстан, удаленного к югу от областного центра г. Актобе на расстоянии 215км) </w:t>
      </w:r>
      <w:bookmarkEnd w:id="2"/>
      <w:r w:rsidRPr="00550E51">
        <w:rPr>
          <w:rFonts w:ascii="Times New Roman" w:eastAsia="Times New Roman" w:hAnsi="Times New Roman" w:cs="Times New Roman"/>
          <w:kern w:val="0"/>
          <w:sz w:val="24"/>
          <w:szCs w:val="24"/>
          <w:lang w:eastAsia="ru-RU"/>
          <w14:ligatures w14:val="none"/>
        </w:rPr>
        <w:t xml:space="preserve">(далее – место поставки) в течение </w:t>
      </w:r>
      <w:r w:rsidRPr="00550E51">
        <w:rPr>
          <w:rFonts w:ascii="Times New Roman" w:eastAsia="Times New Roman" w:hAnsi="Times New Roman" w:cs="Times New Roman"/>
          <w:kern w:val="0"/>
          <w:sz w:val="24"/>
          <w:szCs w:val="24"/>
          <w:lang w:val="kk-KZ" w:eastAsia="ru-RU"/>
          <w14:ligatures w14:val="none"/>
        </w:rPr>
        <w:t>3</w:t>
      </w:r>
      <w:r w:rsidRPr="00550E51">
        <w:rPr>
          <w:rFonts w:ascii="Times New Roman" w:eastAsia="Times New Roman" w:hAnsi="Times New Roman" w:cs="Times New Roman"/>
          <w:kern w:val="0"/>
          <w:sz w:val="24"/>
          <w:szCs w:val="24"/>
          <w:lang w:eastAsia="ru-RU"/>
          <w14:ligatures w14:val="none"/>
        </w:rPr>
        <w:t>0 календарных дней с даты подписания Договора.</w:t>
      </w:r>
    </w:p>
    <w:p w14:paraId="1E5DDE8C" w14:textId="77777777" w:rsidR="00550E51" w:rsidRPr="00550E51" w:rsidRDefault="00550E51" w:rsidP="00550E51">
      <w:pPr>
        <w:tabs>
          <w:tab w:val="left" w:pos="284"/>
        </w:tabs>
        <w:spacing w:after="0" w:line="240" w:lineRule="auto"/>
        <w:contextualSpacing/>
        <w:jc w:val="both"/>
        <w:rPr>
          <w:rFonts w:ascii="Times New Roman" w:eastAsia="Times New Roman" w:hAnsi="Times New Roman" w:cs="Times New Roman"/>
          <w:kern w:val="0"/>
          <w:sz w:val="24"/>
          <w:szCs w:val="24"/>
          <w:u w:val="single"/>
          <w:lang w:eastAsia="ru-RU"/>
          <w14:ligatures w14:val="none"/>
        </w:rPr>
      </w:pPr>
      <w:r w:rsidRPr="00550E51">
        <w:rPr>
          <w:rFonts w:ascii="Times New Roman" w:eastAsia="Times New Roman" w:hAnsi="Times New Roman" w:cs="Times New Roman"/>
          <w:kern w:val="0"/>
          <w:sz w:val="24"/>
          <w:szCs w:val="24"/>
          <w:u w:val="single"/>
          <w:lang w:eastAsia="ru-RU"/>
          <w14:ligatures w14:val="none"/>
        </w:rPr>
        <w:t>Описание и требуемые технические, качественные и эксплуатационные характеристики товаров:</w:t>
      </w:r>
    </w:p>
    <w:p w14:paraId="122F5157" w14:textId="77777777" w:rsidR="00550E51" w:rsidRPr="00550E51" w:rsidRDefault="00550E51" w:rsidP="00550E51">
      <w:pPr>
        <w:numPr>
          <w:ilvl w:val="1"/>
          <w:numId w:val="13"/>
        </w:numPr>
        <w:tabs>
          <w:tab w:val="left" w:pos="567"/>
        </w:tabs>
        <w:spacing w:after="0" w:line="240" w:lineRule="auto"/>
        <w:ind w:left="0" w:firstLine="0"/>
        <w:contextualSpacing/>
        <w:jc w:val="both"/>
        <w:rPr>
          <w:rFonts w:ascii="Times New Roman" w:eastAsia="Times New Roman" w:hAnsi="Times New Roman" w:cs="Times New Roman"/>
          <w:kern w:val="0"/>
          <w:sz w:val="24"/>
          <w:szCs w:val="24"/>
          <w:lang w:eastAsia="ru-RU"/>
          <w14:ligatures w14:val="none"/>
        </w:rPr>
      </w:pPr>
      <w:r w:rsidRPr="00550E51">
        <w:rPr>
          <w:rFonts w:ascii="Times New Roman" w:eastAsia="Times New Roman" w:hAnsi="Times New Roman" w:cs="Times New Roman"/>
          <w:kern w:val="0"/>
          <w:sz w:val="24"/>
          <w:szCs w:val="24"/>
          <w:lang w:eastAsia="ru-RU"/>
          <w14:ligatures w14:val="none"/>
        </w:rPr>
        <w:t>Поставщик обязан обеспечить требования Заказчика, согласно технической спецификации и Таблицы, указанной в приложении №1 к настоящей технической спецификации.</w:t>
      </w:r>
    </w:p>
    <w:p w14:paraId="3C503E16" w14:textId="77777777" w:rsidR="00550E51" w:rsidRPr="00550E51" w:rsidRDefault="00550E51" w:rsidP="00550E51">
      <w:pPr>
        <w:numPr>
          <w:ilvl w:val="1"/>
          <w:numId w:val="13"/>
        </w:numPr>
        <w:tabs>
          <w:tab w:val="left" w:pos="567"/>
        </w:tabs>
        <w:spacing w:after="0" w:line="240" w:lineRule="auto"/>
        <w:ind w:left="0" w:firstLine="0"/>
        <w:contextualSpacing/>
        <w:jc w:val="both"/>
        <w:rPr>
          <w:rFonts w:ascii="Times New Roman" w:eastAsia="Times New Roman" w:hAnsi="Times New Roman" w:cs="Times New Roman"/>
          <w:kern w:val="0"/>
          <w:sz w:val="24"/>
          <w:szCs w:val="24"/>
          <w:lang w:eastAsia="ru-RU"/>
          <w14:ligatures w14:val="none"/>
        </w:rPr>
      </w:pPr>
      <w:r w:rsidRPr="00550E51">
        <w:rPr>
          <w:rFonts w:ascii="Times New Roman" w:eastAsia="Times New Roman" w:hAnsi="Times New Roman" w:cs="Times New Roman"/>
          <w:kern w:val="0"/>
          <w:sz w:val="24"/>
          <w:szCs w:val="24"/>
          <w:lang w:eastAsia="ru-RU"/>
          <w14:ligatures w14:val="none"/>
        </w:rPr>
        <w:t xml:space="preserve">Качество поставляемого Товара должно соответствовать ГОСТам и/или ТУ (в соответствии с разделом 2 настоящей технической спецификации), распространяемым на данный вид товаров, установленным законодательством на территории РК, сертификатам соответствия, а также техническим условиям, принятым на этот вид продукции (сертификаты, паспорта).  </w:t>
      </w:r>
    </w:p>
    <w:p w14:paraId="6D6AB6C5" w14:textId="77777777" w:rsidR="00550E51" w:rsidRPr="00550E51" w:rsidRDefault="00550E51" w:rsidP="00550E51">
      <w:pPr>
        <w:numPr>
          <w:ilvl w:val="1"/>
          <w:numId w:val="13"/>
        </w:numPr>
        <w:tabs>
          <w:tab w:val="left" w:pos="567"/>
        </w:tabs>
        <w:spacing w:after="0" w:line="240" w:lineRule="auto"/>
        <w:ind w:left="0" w:firstLine="0"/>
        <w:contextualSpacing/>
        <w:jc w:val="both"/>
        <w:rPr>
          <w:rFonts w:ascii="Times New Roman" w:eastAsia="Times New Roman" w:hAnsi="Times New Roman" w:cs="Times New Roman"/>
          <w:kern w:val="0"/>
          <w:sz w:val="24"/>
          <w:szCs w:val="24"/>
          <w:lang w:eastAsia="ru-RU"/>
          <w14:ligatures w14:val="none"/>
        </w:rPr>
      </w:pPr>
      <w:r w:rsidRPr="00550E51">
        <w:rPr>
          <w:rFonts w:ascii="Times New Roman" w:eastAsia="Times New Roman" w:hAnsi="Times New Roman" w:cs="Times New Roman"/>
          <w:kern w:val="0"/>
          <w:sz w:val="24"/>
          <w:szCs w:val="24"/>
          <w:lang w:eastAsia="ru-RU"/>
          <w14:ligatures w14:val="none"/>
        </w:rPr>
        <w:t>Поставщик гарантирует качество Товара и срок хранения Товара в течение гарантийного срока, установленного изготовителем со дня подписания акта приема передач к поставленному Товару. В рамках гарантийного срока Поставщик обязуется за свой счет и риск осуществить устранение, бесплатную замену бракованного товара и/или дефектов (либо произвести замену всей партии дефектного Товара при условии, что указанная замена не приведет к ухудшению качества и других характеристик Товара, и будет соответствовать последним разработкам), или не подошедших по размерам Товара в сроки согласно условиям договора.</w:t>
      </w:r>
    </w:p>
    <w:p w14:paraId="31F2892C" w14:textId="77777777" w:rsidR="00550E51" w:rsidRPr="00550E51" w:rsidRDefault="00550E51" w:rsidP="00550E51">
      <w:pPr>
        <w:numPr>
          <w:ilvl w:val="1"/>
          <w:numId w:val="13"/>
        </w:numPr>
        <w:tabs>
          <w:tab w:val="left" w:pos="567"/>
        </w:tabs>
        <w:spacing w:after="0" w:line="240" w:lineRule="auto"/>
        <w:ind w:left="0" w:firstLine="0"/>
        <w:contextualSpacing/>
        <w:jc w:val="both"/>
        <w:rPr>
          <w:rFonts w:ascii="Times New Roman" w:eastAsia="Times New Roman" w:hAnsi="Times New Roman" w:cs="Times New Roman"/>
          <w:kern w:val="0"/>
          <w:sz w:val="24"/>
          <w:szCs w:val="24"/>
          <w:lang w:eastAsia="ru-RU"/>
          <w14:ligatures w14:val="none"/>
        </w:rPr>
      </w:pPr>
      <w:r w:rsidRPr="00550E51">
        <w:rPr>
          <w:rFonts w:ascii="Times New Roman" w:eastAsia="Times New Roman" w:hAnsi="Times New Roman" w:cs="Times New Roman"/>
          <w:kern w:val="0"/>
          <w:sz w:val="24"/>
          <w:szCs w:val="24"/>
          <w:lang w:eastAsia="ru-RU"/>
          <w14:ligatures w14:val="none"/>
        </w:rPr>
        <w:t>Поставщик обеспечит упаковку (соответствующую тару) всего поставляемого Товара, обеспечивающую сохранность Товара при погрузке и перевозке, чтобы избежать повреждения или потери при нормальных условиях транспортировки и хранения. Стоимость тары, упаковки и маркировки входит в стоимость Товара. Упаковка должна быть промаркирована, в соответствии с установленными требованиями действующего законодательства Республики Казахстан и международных норм.</w:t>
      </w:r>
    </w:p>
    <w:p w14:paraId="40851C26" w14:textId="77777777" w:rsidR="00550E51" w:rsidRPr="00550E51" w:rsidRDefault="00550E51" w:rsidP="00550E51">
      <w:pPr>
        <w:numPr>
          <w:ilvl w:val="1"/>
          <w:numId w:val="13"/>
        </w:numPr>
        <w:tabs>
          <w:tab w:val="left" w:pos="567"/>
        </w:tabs>
        <w:spacing w:after="0" w:line="240" w:lineRule="auto"/>
        <w:ind w:left="0" w:firstLine="0"/>
        <w:contextualSpacing/>
        <w:jc w:val="both"/>
        <w:rPr>
          <w:rFonts w:ascii="Times New Roman" w:eastAsia="Times New Roman" w:hAnsi="Times New Roman" w:cs="Times New Roman"/>
          <w:kern w:val="0"/>
          <w:sz w:val="24"/>
          <w:szCs w:val="24"/>
          <w:lang w:eastAsia="ru-RU"/>
          <w14:ligatures w14:val="none"/>
        </w:rPr>
      </w:pPr>
      <w:r w:rsidRPr="00550E51">
        <w:rPr>
          <w:rFonts w:ascii="Times New Roman" w:eastAsia="Times New Roman" w:hAnsi="Times New Roman" w:cs="Times New Roman"/>
          <w:kern w:val="0"/>
          <w:sz w:val="24"/>
          <w:szCs w:val="24"/>
          <w:lang w:eastAsia="ru-RU"/>
          <w14:ligatures w14:val="none"/>
        </w:rPr>
        <w:t xml:space="preserve">Если при внешнем осмотре полученного товара будут обнаружены видимые дефекты либо несоответствия отдельных частей спецификации, обнаружится, что Товар не качественный или не соответствует стандартам, Заказчик вправе отказаться от приемки Товара, об этом составляется акт, в котором указываются все замеченные недостатки. </w:t>
      </w:r>
    </w:p>
    <w:p w14:paraId="4D95BC5D" w14:textId="77777777" w:rsidR="00550E51" w:rsidRPr="00550E51" w:rsidRDefault="00550E51" w:rsidP="00550E51">
      <w:pPr>
        <w:numPr>
          <w:ilvl w:val="1"/>
          <w:numId w:val="13"/>
        </w:numPr>
        <w:tabs>
          <w:tab w:val="left" w:pos="567"/>
        </w:tabs>
        <w:spacing w:after="0" w:line="240" w:lineRule="auto"/>
        <w:ind w:left="0" w:firstLine="0"/>
        <w:contextualSpacing/>
        <w:jc w:val="both"/>
        <w:rPr>
          <w:rFonts w:ascii="Times New Roman" w:eastAsia="Times New Roman" w:hAnsi="Times New Roman" w:cs="Times New Roman"/>
          <w:kern w:val="0"/>
          <w:sz w:val="24"/>
          <w:szCs w:val="24"/>
          <w:lang w:eastAsia="ru-RU"/>
          <w14:ligatures w14:val="none"/>
        </w:rPr>
      </w:pPr>
      <w:r w:rsidRPr="00550E51">
        <w:rPr>
          <w:rFonts w:ascii="Times New Roman" w:eastAsia="Times New Roman" w:hAnsi="Times New Roman" w:cs="Times New Roman"/>
          <w:kern w:val="0"/>
          <w:sz w:val="24"/>
          <w:szCs w:val="24"/>
          <w:lang w:eastAsia="ru-RU"/>
          <w14:ligatures w14:val="none"/>
        </w:rPr>
        <w:t>Все транспортные и другие расходы, связанные с поставкой и возвратом дефектного и/или несоответствующего Товара, оплачиваются Поставщиком.</w:t>
      </w:r>
    </w:p>
    <w:p w14:paraId="04681E78" w14:textId="77777777" w:rsidR="00550E51" w:rsidRPr="00550E51" w:rsidRDefault="00550E51" w:rsidP="00550E51">
      <w:pPr>
        <w:numPr>
          <w:ilvl w:val="1"/>
          <w:numId w:val="13"/>
        </w:numPr>
        <w:tabs>
          <w:tab w:val="left" w:pos="567"/>
        </w:tabs>
        <w:spacing w:after="0" w:line="240" w:lineRule="auto"/>
        <w:ind w:left="0" w:firstLine="0"/>
        <w:contextualSpacing/>
        <w:jc w:val="both"/>
        <w:rPr>
          <w:rFonts w:ascii="Times New Roman" w:eastAsia="Times New Roman" w:hAnsi="Times New Roman" w:cs="Times New Roman"/>
          <w:kern w:val="0"/>
          <w:sz w:val="24"/>
          <w:szCs w:val="24"/>
          <w:lang w:eastAsia="ru-RU"/>
          <w14:ligatures w14:val="none"/>
        </w:rPr>
      </w:pPr>
      <w:r w:rsidRPr="00550E51">
        <w:rPr>
          <w:rFonts w:ascii="Times New Roman" w:eastAsia="Times New Roman" w:hAnsi="Times New Roman" w:cs="Times New Roman"/>
          <w:kern w:val="0"/>
          <w:sz w:val="24"/>
          <w:szCs w:val="24"/>
          <w:lang w:eastAsia="ru-RU"/>
          <w14:ligatures w14:val="none"/>
        </w:rPr>
        <w:t xml:space="preserve">Поставщик гарантирует, что реализованный товар новый </w:t>
      </w:r>
      <w:r w:rsidRPr="00550E51">
        <w:rPr>
          <w:rFonts w:ascii="Times New Roman" w:eastAsia="Calibri" w:hAnsi="Times New Roman" w:cs="Times New Roman"/>
          <w:kern w:val="0"/>
          <w:sz w:val="24"/>
          <w:szCs w:val="24"/>
          <w14:ligatures w14:val="none"/>
        </w:rPr>
        <w:t xml:space="preserve">(не ранее 2025 года выпуска) </w:t>
      </w:r>
      <w:r w:rsidRPr="00550E51">
        <w:rPr>
          <w:rFonts w:ascii="Times New Roman" w:eastAsia="Times New Roman" w:hAnsi="Times New Roman" w:cs="Times New Roman"/>
          <w:kern w:val="0"/>
          <w:sz w:val="24"/>
          <w:szCs w:val="24"/>
          <w:lang w:eastAsia="ru-RU"/>
          <w14:ligatures w14:val="none"/>
        </w:rPr>
        <w:t>и принадлежит ему в праве собственности, не заложен, не арестован, не является предметом спора третьих лиц. Передаваемые по товару документы действительны.</w:t>
      </w:r>
    </w:p>
    <w:p w14:paraId="70A7D92B" w14:textId="77777777" w:rsidR="00550E51" w:rsidRPr="00550E51" w:rsidRDefault="00550E51" w:rsidP="00550E51">
      <w:pPr>
        <w:numPr>
          <w:ilvl w:val="1"/>
          <w:numId w:val="13"/>
        </w:numPr>
        <w:tabs>
          <w:tab w:val="left" w:pos="567"/>
        </w:tabs>
        <w:spacing w:after="0" w:line="240" w:lineRule="auto"/>
        <w:ind w:left="0" w:firstLine="0"/>
        <w:contextualSpacing/>
        <w:jc w:val="both"/>
        <w:rPr>
          <w:rFonts w:ascii="Times New Roman" w:eastAsia="Times New Roman" w:hAnsi="Times New Roman" w:cs="Times New Roman"/>
          <w:b/>
          <w:kern w:val="0"/>
          <w:sz w:val="24"/>
          <w:szCs w:val="24"/>
          <w:lang w:eastAsia="ru-RU"/>
          <w14:ligatures w14:val="none"/>
        </w:rPr>
      </w:pPr>
      <w:r w:rsidRPr="00550E51">
        <w:rPr>
          <w:rFonts w:ascii="Times New Roman" w:eastAsia="Times New Roman" w:hAnsi="Times New Roman" w:cs="Times New Roman"/>
          <w:kern w:val="0"/>
          <w:sz w:val="24"/>
          <w:szCs w:val="24"/>
          <w:lang w:eastAsia="ru-RU"/>
          <w14:ligatures w14:val="none"/>
        </w:rPr>
        <w:t>В случае обнаружения расхождений по количеству или ассортименту в поставленном Товаре против товаросопроводительных документов на Товар и/или Приложений к Договору, Поставщик обязан по требованию Заказчика, произвести допоставку недостающего количества Товара, соответствующего условиям ТС в сроки согласно условиям договора. При этом Поставщик настоящим подтверждает, что Заказчик освобождается от возмещения расходов, связанных с доставкой Товара</w:t>
      </w:r>
      <w:bookmarkEnd w:id="1"/>
      <w:r w:rsidRPr="00550E51">
        <w:rPr>
          <w:rFonts w:ascii="Times New Roman" w:eastAsia="Times New Roman" w:hAnsi="Times New Roman" w:cs="Times New Roman"/>
          <w:kern w:val="0"/>
          <w:sz w:val="24"/>
          <w:szCs w:val="24"/>
          <w:lang w:eastAsia="ru-RU"/>
          <w14:ligatures w14:val="none"/>
        </w:rPr>
        <w:t>.</w:t>
      </w:r>
    </w:p>
    <w:p w14:paraId="29659D8A" w14:textId="0966F666" w:rsidR="00550E51" w:rsidRPr="00550E51" w:rsidRDefault="00550E51" w:rsidP="00550E51">
      <w:pPr>
        <w:tabs>
          <w:tab w:val="left" w:pos="567"/>
        </w:tabs>
        <w:spacing w:after="0" w:line="240" w:lineRule="auto"/>
        <w:contextualSpacing/>
        <w:jc w:val="both"/>
        <w:rPr>
          <w:rFonts w:ascii="Times New Roman" w:eastAsia="Times New Roman" w:hAnsi="Times New Roman" w:cs="Times New Roman"/>
          <w:b/>
          <w:kern w:val="0"/>
          <w:sz w:val="24"/>
          <w:szCs w:val="24"/>
          <w:lang w:eastAsia="ru-RU"/>
          <w14:ligatures w14:val="none"/>
        </w:rPr>
      </w:pPr>
      <w:r w:rsidRPr="00550E51">
        <w:rPr>
          <w:rFonts w:ascii="Times New Roman" w:eastAsia="Times New Roman" w:hAnsi="Times New Roman" w:cs="Times New Roman"/>
          <w:kern w:val="0"/>
          <w:sz w:val="24"/>
          <w:szCs w:val="24"/>
          <w:lang w:eastAsia="ru-RU"/>
          <w14:ligatures w14:val="none"/>
        </w:rPr>
        <w:t xml:space="preserve">  </w:t>
      </w:r>
    </w:p>
    <w:p w14:paraId="5228A5CA" w14:textId="460A55EC" w:rsidR="00550E51" w:rsidRPr="00550E51" w:rsidRDefault="00550E51" w:rsidP="00550E51">
      <w:pPr>
        <w:numPr>
          <w:ilvl w:val="0"/>
          <w:numId w:val="12"/>
        </w:numPr>
        <w:tabs>
          <w:tab w:val="left" w:pos="284"/>
        </w:tabs>
        <w:spacing w:after="0" w:line="240" w:lineRule="auto"/>
        <w:contextualSpacing/>
        <w:rPr>
          <w:rFonts w:ascii="Times New Roman" w:hAnsi="Times New Roman" w:cs="Times New Roman"/>
          <w:b/>
          <w:bCs/>
          <w:sz w:val="24"/>
          <w:szCs w:val="24"/>
          <w:lang w:val="kk-KZ"/>
        </w:rPr>
      </w:pPr>
      <w:r w:rsidRPr="00550E51">
        <w:rPr>
          <w:rFonts w:ascii="Times New Roman" w:eastAsia="Times New Roman" w:hAnsi="Times New Roman" w:cs="Times New Roman"/>
          <w:b/>
          <w:kern w:val="0"/>
          <w:sz w:val="24"/>
          <w:szCs w:val="24"/>
          <w:lang w:eastAsia="ru-RU"/>
          <w14:ligatures w14:val="none"/>
        </w:rPr>
        <w:t>Требования</w:t>
      </w:r>
      <w:r w:rsidRPr="00550E51">
        <w:rPr>
          <w:rFonts w:ascii="Times New Roman" w:eastAsia="Times New Roman" w:hAnsi="Times New Roman" w:cs="Times New Roman"/>
          <w:b/>
          <w:kern w:val="0"/>
          <w:sz w:val="24"/>
          <w:szCs w:val="24"/>
          <w:lang w:val="ru-RU" w:eastAsia="ru-RU"/>
          <w14:ligatures w14:val="none"/>
        </w:rPr>
        <w:t xml:space="preserve">, </w:t>
      </w:r>
      <w:r w:rsidRPr="00550E51">
        <w:rPr>
          <w:rFonts w:ascii="Times New Roman" w:eastAsia="Times New Roman" w:hAnsi="Times New Roman" w:cs="Times New Roman"/>
          <w:b/>
          <w:kern w:val="0"/>
          <w:sz w:val="24"/>
          <w:szCs w:val="24"/>
          <w:lang w:eastAsia="ru-RU"/>
          <w14:ligatures w14:val="none"/>
        </w:rPr>
        <w:t>Назначение</w:t>
      </w:r>
    </w:p>
    <w:p w14:paraId="604DAD66" w14:textId="03853275"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b/>
          <w:bCs/>
          <w:i/>
          <w:iCs/>
          <w:sz w:val="24"/>
          <w:szCs w:val="24"/>
        </w:rPr>
        <w:t>Пожарная колонка</w:t>
      </w:r>
      <w:r w:rsidRPr="00AD1B74">
        <w:rPr>
          <w:rFonts w:ascii="Times New Roman" w:hAnsi="Times New Roman" w:cs="Times New Roman"/>
          <w:sz w:val="24"/>
          <w:szCs w:val="24"/>
        </w:rPr>
        <w:t> – это специальное устройство предназначенное для открывания (закрывания) пожарного гидранта (ПГ) и подачи воды под давлением при заборе жидкости из сети водопровода по присоединяемым </w:t>
      </w:r>
      <w:hyperlink r:id="rId5" w:tgtFrame="_blank" w:history="1">
        <w:r w:rsidRPr="00AD1B74">
          <w:rPr>
            <w:rStyle w:val="ac"/>
            <w:rFonts w:ascii="Times New Roman" w:hAnsi="Times New Roman" w:cs="Times New Roman"/>
            <w:color w:val="auto"/>
            <w:sz w:val="24"/>
            <w:szCs w:val="24"/>
          </w:rPr>
          <w:t>пожарным рукавам</w:t>
        </w:r>
      </w:hyperlink>
      <w:r w:rsidRPr="00AD1B74">
        <w:rPr>
          <w:rFonts w:ascii="Times New Roman" w:hAnsi="Times New Roman" w:cs="Times New Roman"/>
          <w:sz w:val="24"/>
          <w:szCs w:val="24"/>
        </w:rPr>
        <w:t> к очагу пожара. Колонка изготавливается в климатическом исполнении У.</w:t>
      </w:r>
    </w:p>
    <w:p w14:paraId="1F0210E0" w14:textId="287AA128"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 xml:space="preserve">Устройство пожарной колонки представляет собой верхний и нижний металлический корпус соединённые между собой со своеобразным вентилем проходящем внутри корпуса и резьбовым соединением, расположенным внизу корпуса для накручивания на пожарный гидрант. Верхняя часть колонки имеет два вентиля предназначенные для перекрытия и регулировки потока </w:t>
      </w:r>
      <w:r w:rsidR="00F573DC" w:rsidRPr="00AD1B74">
        <w:rPr>
          <w:rFonts w:ascii="Times New Roman" w:hAnsi="Times New Roman" w:cs="Times New Roman"/>
          <w:sz w:val="24"/>
          <w:szCs w:val="24"/>
        </w:rPr>
        <w:t>воды,</w:t>
      </w:r>
      <w:r w:rsidRPr="00AD1B74">
        <w:rPr>
          <w:rFonts w:ascii="Times New Roman" w:hAnsi="Times New Roman" w:cs="Times New Roman"/>
          <w:sz w:val="24"/>
          <w:szCs w:val="24"/>
        </w:rPr>
        <w:t xml:space="preserve"> </w:t>
      </w:r>
      <w:r w:rsidRPr="00AD1B74">
        <w:rPr>
          <w:rFonts w:ascii="Times New Roman" w:hAnsi="Times New Roman" w:cs="Times New Roman"/>
          <w:sz w:val="24"/>
          <w:szCs w:val="24"/>
        </w:rPr>
        <w:lastRenderedPageBreak/>
        <w:t>проходящей через выходные патрубки оборудованные соединительными головками ГМН-80. Регулировка забора воды осуществляется вручную путем вращения Т-образного ключа.</w:t>
      </w:r>
    </w:p>
    <w:p w14:paraId="2B3A3610" w14:textId="77777777" w:rsidR="00AD1B74" w:rsidRPr="00AD1B74" w:rsidRDefault="00AD1B74" w:rsidP="00AD1B74">
      <w:pPr>
        <w:pStyle w:val="ae"/>
        <w:rPr>
          <w:rFonts w:ascii="Times New Roman" w:hAnsi="Times New Roman" w:cs="Times New Roman"/>
          <w:b/>
          <w:bCs/>
          <w:sz w:val="24"/>
          <w:szCs w:val="24"/>
        </w:rPr>
      </w:pPr>
      <w:r w:rsidRPr="00AD1B74">
        <w:rPr>
          <w:rFonts w:ascii="Times New Roman" w:hAnsi="Times New Roman" w:cs="Times New Roman"/>
          <w:b/>
          <w:bCs/>
          <w:sz w:val="24"/>
          <w:szCs w:val="24"/>
        </w:rPr>
        <w:t>Назначение и принцип работы</w:t>
      </w:r>
    </w:p>
    <w:p w14:paraId="7338C7D8"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b/>
          <w:bCs/>
          <w:i/>
          <w:iCs/>
          <w:sz w:val="24"/>
          <w:szCs w:val="24"/>
        </w:rPr>
        <w:t>Пожарная колонка позволяет выполнять следующие действия при тушении пожаров и поведении аварийно-спасательных работ:</w:t>
      </w:r>
    </w:p>
    <w:p w14:paraId="6457A6F9"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Оперативно задействовать пожарный гидрант.</w:t>
      </w:r>
    </w:p>
    <w:p w14:paraId="11AD81E4"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Осуществлять регулировку подачи воды. Максимальная пропускная способность до 70 л/с при рабочем давлении 1 МПа.</w:t>
      </w:r>
    </w:p>
    <w:p w14:paraId="485CBCBA"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Обеспечить подачу воды для нужд пожаротушения</w:t>
      </w:r>
    </w:p>
    <w:p w14:paraId="28C10E8D" w14:textId="77777777" w:rsidR="00AD1B74" w:rsidRPr="00AD1B74" w:rsidRDefault="00AD1B74" w:rsidP="00AD1B74">
      <w:pPr>
        <w:pStyle w:val="ae"/>
        <w:rPr>
          <w:rFonts w:ascii="Times New Roman" w:hAnsi="Times New Roman" w:cs="Times New Roman"/>
          <w:b/>
          <w:bCs/>
          <w:sz w:val="24"/>
          <w:szCs w:val="24"/>
        </w:rPr>
      </w:pPr>
      <w:r w:rsidRPr="00AD1B74">
        <w:rPr>
          <w:rFonts w:ascii="Times New Roman" w:hAnsi="Times New Roman" w:cs="Times New Roman"/>
          <w:b/>
          <w:bCs/>
          <w:sz w:val="24"/>
          <w:szCs w:val="24"/>
        </w:rPr>
        <w:t>Технические характеристики</w:t>
      </w:r>
    </w:p>
    <w:p w14:paraId="11580F0B"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Рабочее давление, МПа (кгс/см</w:t>
      </w:r>
      <w:r w:rsidRPr="00AD1B74">
        <w:rPr>
          <w:rFonts w:ascii="Times New Roman" w:hAnsi="Times New Roman" w:cs="Times New Roman"/>
          <w:sz w:val="24"/>
          <w:szCs w:val="24"/>
          <w:vertAlign w:val="superscript"/>
        </w:rPr>
        <w:t>2</w:t>
      </w:r>
      <w:r w:rsidRPr="00AD1B74">
        <w:rPr>
          <w:rFonts w:ascii="Times New Roman" w:hAnsi="Times New Roman" w:cs="Times New Roman"/>
          <w:sz w:val="24"/>
          <w:szCs w:val="24"/>
        </w:rPr>
        <w:t>) – 1,0 (10).</w:t>
      </w:r>
    </w:p>
    <w:p w14:paraId="7A45C7F9"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Условный проход патрубка:</w:t>
      </w:r>
    </w:p>
    <w:p w14:paraId="62159763"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входного, мм – 125;</w:t>
      </w:r>
    </w:p>
    <w:p w14:paraId="715D9B96"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выходного, мм – 80;</w:t>
      </w:r>
    </w:p>
    <w:p w14:paraId="2F26B58A"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 xml:space="preserve">Число выходных патрубков, </w:t>
      </w:r>
      <w:proofErr w:type="spellStart"/>
      <w:r w:rsidRPr="00AD1B74">
        <w:rPr>
          <w:rFonts w:ascii="Times New Roman" w:hAnsi="Times New Roman" w:cs="Times New Roman"/>
          <w:sz w:val="24"/>
          <w:szCs w:val="24"/>
        </w:rPr>
        <w:t>шт</w:t>
      </w:r>
      <w:proofErr w:type="spellEnd"/>
      <w:r w:rsidRPr="00AD1B74">
        <w:rPr>
          <w:rFonts w:ascii="Times New Roman" w:hAnsi="Times New Roman" w:cs="Times New Roman"/>
          <w:sz w:val="24"/>
          <w:szCs w:val="24"/>
        </w:rPr>
        <w:t xml:space="preserve"> – 2.</w:t>
      </w:r>
    </w:p>
    <w:p w14:paraId="7B0F4645"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Габаритные размеры, не более:</w:t>
      </w:r>
    </w:p>
    <w:p w14:paraId="1407CECA"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длина, мм – 1080;</w:t>
      </w:r>
    </w:p>
    <w:p w14:paraId="0A94C978"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ширина, мм – 430;</w:t>
      </w:r>
    </w:p>
    <w:p w14:paraId="0901A8E9"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высота, мм – 190;</w:t>
      </w:r>
    </w:p>
    <w:p w14:paraId="1FB99B7C" w14:textId="77777777" w:rsidR="00AD1B74" w:rsidRDefault="00AD1B74" w:rsidP="00AD1B74">
      <w:pPr>
        <w:pStyle w:val="ae"/>
        <w:rPr>
          <w:rFonts w:ascii="Times New Roman" w:hAnsi="Times New Roman" w:cs="Times New Roman"/>
          <w:sz w:val="24"/>
          <w:szCs w:val="24"/>
          <w:lang w:val="kk-KZ"/>
        </w:rPr>
      </w:pPr>
      <w:r w:rsidRPr="00AD1B74">
        <w:rPr>
          <w:rFonts w:ascii="Times New Roman" w:hAnsi="Times New Roman" w:cs="Times New Roman"/>
          <w:sz w:val="24"/>
          <w:szCs w:val="24"/>
        </w:rPr>
        <w:t>Масса не более, кг – 15.</w:t>
      </w:r>
    </w:p>
    <w:p w14:paraId="5578AE4D" w14:textId="1463002C" w:rsidR="00550E51" w:rsidRPr="00550E51" w:rsidRDefault="00550E51" w:rsidP="00550E51">
      <w:pPr>
        <w:pStyle w:val="ae"/>
        <w:jc w:val="center"/>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6B9CF425" wp14:editId="6B02196D">
            <wp:extent cx="1740310" cy="2651622"/>
            <wp:effectExtent l="0" t="0" r="0" b="0"/>
            <wp:docPr id="5975547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092" cy="2668049"/>
                    </a:xfrm>
                    <a:prstGeom prst="rect">
                      <a:avLst/>
                    </a:prstGeom>
                    <a:noFill/>
                  </pic:spPr>
                </pic:pic>
              </a:graphicData>
            </a:graphic>
          </wp:inline>
        </w:drawing>
      </w:r>
    </w:p>
    <w:p w14:paraId="1E1EC552"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b/>
          <w:bCs/>
          <w:i/>
          <w:iCs/>
          <w:sz w:val="24"/>
          <w:szCs w:val="24"/>
        </w:rPr>
        <w:t>Колонка состоит из следующих основных частей:</w:t>
      </w:r>
    </w:p>
    <w:p w14:paraId="1D84941D"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корпуса нижнего (1);</w:t>
      </w:r>
    </w:p>
    <w:p w14:paraId="0232CE4B"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корпуса верхнего (2);</w:t>
      </w:r>
    </w:p>
    <w:p w14:paraId="7220B7BC"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центрального ключа (3);</w:t>
      </w:r>
    </w:p>
    <w:p w14:paraId="5E4B8612" w14:textId="4D753A0C"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b/>
          <w:bCs/>
          <w:sz w:val="24"/>
          <w:szCs w:val="24"/>
        </w:rPr>
        <w:t>Устройство Т – образного вида</w:t>
      </w:r>
      <w:r w:rsidRPr="00AD1B74">
        <w:rPr>
          <w:rFonts w:ascii="Times New Roman" w:hAnsi="Times New Roman" w:cs="Times New Roman"/>
          <w:sz w:val="24"/>
          <w:szCs w:val="24"/>
        </w:rPr>
        <w:t xml:space="preserve">, с квадратной </w:t>
      </w:r>
      <w:r w:rsidR="00F06E33" w:rsidRPr="00AD1B74">
        <w:rPr>
          <w:rFonts w:ascii="Times New Roman" w:hAnsi="Times New Roman" w:cs="Times New Roman"/>
          <w:sz w:val="24"/>
          <w:szCs w:val="24"/>
        </w:rPr>
        <w:t>4-гранной</w:t>
      </w:r>
      <w:r w:rsidRPr="00AD1B74">
        <w:rPr>
          <w:rFonts w:ascii="Times New Roman" w:hAnsi="Times New Roman" w:cs="Times New Roman"/>
          <w:sz w:val="24"/>
          <w:szCs w:val="24"/>
        </w:rPr>
        <w:t xml:space="preserve"> головкой на конце, размерами 25 на 25 мм, так же рукоятки, расположенные в верхней части и предназначенные для открывая клапана гидранта пожарного подземного</w:t>
      </w:r>
      <w:r>
        <w:rPr>
          <w:rFonts w:ascii="Times New Roman" w:hAnsi="Times New Roman" w:cs="Times New Roman"/>
          <w:sz w:val="24"/>
          <w:szCs w:val="24"/>
        </w:rPr>
        <w:t xml:space="preserve"> </w:t>
      </w:r>
      <w:r w:rsidRPr="00AD1B74">
        <w:rPr>
          <w:rFonts w:ascii="Times New Roman" w:hAnsi="Times New Roman" w:cs="Times New Roman"/>
          <w:sz w:val="24"/>
          <w:szCs w:val="24"/>
        </w:rPr>
        <w:t>вентиля (6);</w:t>
      </w:r>
    </w:p>
    <w:p w14:paraId="126354E8"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b/>
          <w:bCs/>
          <w:sz w:val="24"/>
          <w:szCs w:val="24"/>
        </w:rPr>
        <w:t>Шток вентиля</w:t>
      </w:r>
      <w:r w:rsidRPr="00AD1B74">
        <w:rPr>
          <w:rFonts w:ascii="Times New Roman" w:hAnsi="Times New Roman" w:cs="Times New Roman"/>
          <w:sz w:val="24"/>
          <w:szCs w:val="24"/>
        </w:rPr>
        <w:t> – это стержень соединяющий орган управления запорным устройством с клапаном запорного устройства.</w:t>
      </w:r>
    </w:p>
    <w:p w14:paraId="07BCFF22"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головок соединительных (7).</w:t>
      </w:r>
    </w:p>
    <w:p w14:paraId="78946D53" w14:textId="3B5450C6"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b/>
          <w:bCs/>
          <w:sz w:val="24"/>
          <w:szCs w:val="24"/>
        </w:rPr>
        <w:t>Демпфер</w:t>
      </w:r>
      <w:r w:rsidRPr="00AD1B74">
        <w:rPr>
          <w:rFonts w:ascii="Times New Roman" w:hAnsi="Times New Roman" w:cs="Times New Roman"/>
          <w:sz w:val="24"/>
          <w:szCs w:val="24"/>
        </w:rPr>
        <w:t xml:space="preserve"> – это устройство или </w:t>
      </w:r>
      <w:r w:rsidR="00F06E33" w:rsidRPr="00AD1B74">
        <w:rPr>
          <w:rFonts w:ascii="Times New Roman" w:hAnsi="Times New Roman" w:cs="Times New Roman"/>
          <w:sz w:val="24"/>
          <w:szCs w:val="24"/>
        </w:rPr>
        <w:t>приспособление,</w:t>
      </w:r>
      <w:r w:rsidRPr="00AD1B74">
        <w:rPr>
          <w:rFonts w:ascii="Times New Roman" w:hAnsi="Times New Roman" w:cs="Times New Roman"/>
          <w:sz w:val="24"/>
          <w:szCs w:val="24"/>
        </w:rPr>
        <w:t xml:space="preserve"> предназначенное для поглощения энергии колебания либо уменьшения их амплитуды.</w:t>
      </w:r>
    </w:p>
    <w:p w14:paraId="71330F45"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Нижний и верхний корпусы соединены между собой болтами и уплотнены резиновым уплотнительным кольцом (5) (8).</w:t>
      </w:r>
    </w:p>
    <w:p w14:paraId="4EDDCFAA"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В нижней части колонки имеется резьбовое кольцо (11) с внутренней специальной резьбой, предназначенное для навертывания колонки на пожарный подземный гидрант.</w:t>
      </w:r>
    </w:p>
    <w:p w14:paraId="2E748181" w14:textId="485169B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 xml:space="preserve">В верхней части колонки имеются два вентиля (6) с условным проходом Ду 80, предназначенные для перекрытия и регулировки потока </w:t>
      </w:r>
      <w:r w:rsidR="009F0726" w:rsidRPr="00AD1B74">
        <w:rPr>
          <w:rFonts w:ascii="Times New Roman" w:hAnsi="Times New Roman" w:cs="Times New Roman"/>
          <w:sz w:val="24"/>
          <w:szCs w:val="24"/>
        </w:rPr>
        <w:t>воды,</w:t>
      </w:r>
      <w:r w:rsidRPr="00AD1B74">
        <w:rPr>
          <w:rFonts w:ascii="Times New Roman" w:hAnsi="Times New Roman" w:cs="Times New Roman"/>
          <w:sz w:val="24"/>
          <w:szCs w:val="24"/>
        </w:rPr>
        <w:t xml:space="preserve"> проходящей через выходные патрубки.</w:t>
      </w:r>
    </w:p>
    <w:p w14:paraId="4698F60C"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lastRenderedPageBreak/>
        <w:t>На выходные патрубки навернуты соединительные головки ГМН-80.</w:t>
      </w:r>
    </w:p>
    <w:p w14:paraId="75240F6F"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Через колонку проходит центральный ключ (3), предназначенный для открывания клапана гидранта.</w:t>
      </w:r>
    </w:p>
    <w:p w14:paraId="037116CE"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Колонка имеет блокировку, исключающую возможность поворота ключа при открытых вентилях. Блокировка осуществляется за счет того, что при открытом вентиле его маховичок не дает возможности повернул ключ для открывания клапана гидранта.</w:t>
      </w:r>
    </w:p>
    <w:p w14:paraId="0BE92704" w14:textId="6D95A26F" w:rsidR="00AD1B74" w:rsidRPr="00AD1B74" w:rsidRDefault="00AD1B74" w:rsidP="00AD1B74">
      <w:pPr>
        <w:pStyle w:val="ae"/>
        <w:rPr>
          <w:rFonts w:ascii="Times New Roman" w:hAnsi="Times New Roman" w:cs="Times New Roman"/>
          <w:sz w:val="24"/>
          <w:szCs w:val="24"/>
        </w:rPr>
      </w:pPr>
    </w:p>
    <w:p w14:paraId="1CDA6A60" w14:textId="77777777" w:rsidR="00AD1B74" w:rsidRPr="00AD1B74" w:rsidRDefault="00AD1B74" w:rsidP="00AD1B74">
      <w:pPr>
        <w:pStyle w:val="ae"/>
        <w:rPr>
          <w:rFonts w:ascii="Times New Roman" w:hAnsi="Times New Roman" w:cs="Times New Roman"/>
          <w:b/>
          <w:bCs/>
          <w:sz w:val="24"/>
          <w:szCs w:val="24"/>
        </w:rPr>
      </w:pPr>
      <w:r w:rsidRPr="00AD1B74">
        <w:rPr>
          <w:rFonts w:ascii="Times New Roman" w:hAnsi="Times New Roman" w:cs="Times New Roman"/>
          <w:b/>
          <w:bCs/>
          <w:sz w:val="24"/>
          <w:szCs w:val="24"/>
        </w:rPr>
        <w:t>Меры безопасности</w:t>
      </w:r>
    </w:p>
    <w:p w14:paraId="022F99B4"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Во время эксплуатации колонки запрещается использовать посторонние предметы для облегчения усилий управления ключом и вентилями.</w:t>
      </w:r>
    </w:p>
    <w:p w14:paraId="77284409" w14:textId="77777777" w:rsidR="00AD1B74" w:rsidRPr="00AD1B74" w:rsidRDefault="00AD1B74" w:rsidP="00AD1B74">
      <w:pPr>
        <w:pStyle w:val="ae"/>
        <w:rPr>
          <w:rFonts w:ascii="Times New Roman" w:hAnsi="Times New Roman" w:cs="Times New Roman"/>
          <w:b/>
          <w:bCs/>
          <w:sz w:val="24"/>
          <w:szCs w:val="24"/>
        </w:rPr>
      </w:pPr>
      <w:r w:rsidRPr="00AD1B74">
        <w:rPr>
          <w:rFonts w:ascii="Times New Roman" w:hAnsi="Times New Roman" w:cs="Times New Roman"/>
          <w:b/>
          <w:bCs/>
          <w:sz w:val="24"/>
          <w:szCs w:val="24"/>
        </w:rPr>
        <w:t>Срок службы</w:t>
      </w:r>
    </w:p>
    <w:p w14:paraId="5EC70F92"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Гарантийный срок эксплуатации – 24 месяца со дня ввода в эксплуатацию.</w:t>
      </w:r>
    </w:p>
    <w:p w14:paraId="15AD4003"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Средний срок службы колонки, не менее – 8 лет;</w:t>
      </w:r>
    </w:p>
    <w:p w14:paraId="327D831D" w14:textId="77777777" w:rsidR="00AD1B74" w:rsidRPr="00AD1B74" w:rsidRDefault="00AD1B74" w:rsidP="00AD1B74">
      <w:pPr>
        <w:pStyle w:val="ae"/>
        <w:rPr>
          <w:rFonts w:ascii="Times New Roman" w:hAnsi="Times New Roman" w:cs="Times New Roman"/>
          <w:sz w:val="24"/>
          <w:szCs w:val="24"/>
        </w:rPr>
      </w:pPr>
      <w:r w:rsidRPr="00AD1B74">
        <w:rPr>
          <w:rFonts w:ascii="Times New Roman" w:hAnsi="Times New Roman" w:cs="Times New Roman"/>
          <w:sz w:val="24"/>
          <w:szCs w:val="24"/>
        </w:rPr>
        <w:t>Средняя наработка до отказа – 300 циклов.</w:t>
      </w:r>
    </w:p>
    <w:p w14:paraId="46C5CF2F" w14:textId="2598D511" w:rsidR="005A3AC5" w:rsidRDefault="005A3AC5" w:rsidP="00AD1B74">
      <w:pPr>
        <w:pStyle w:val="ae"/>
        <w:rPr>
          <w:rFonts w:ascii="Times New Roman" w:hAnsi="Times New Roman" w:cs="Times New Roman"/>
          <w:sz w:val="24"/>
          <w:szCs w:val="24"/>
          <w:lang w:val="kk-KZ"/>
        </w:rPr>
      </w:pPr>
    </w:p>
    <w:p w14:paraId="2A96C891" w14:textId="77777777" w:rsidR="000B6DD9" w:rsidRDefault="000B6DD9" w:rsidP="00AD1B74">
      <w:pPr>
        <w:pStyle w:val="ae"/>
        <w:rPr>
          <w:rFonts w:ascii="Times New Roman" w:hAnsi="Times New Roman" w:cs="Times New Roman"/>
          <w:sz w:val="24"/>
          <w:szCs w:val="24"/>
          <w:lang w:val="kk-KZ"/>
        </w:rPr>
      </w:pPr>
    </w:p>
    <w:p w14:paraId="0F802A7C" w14:textId="77777777" w:rsidR="000B6DD9" w:rsidRDefault="000B6DD9" w:rsidP="00AD1B74">
      <w:pPr>
        <w:pStyle w:val="ae"/>
        <w:rPr>
          <w:rFonts w:ascii="Times New Roman" w:hAnsi="Times New Roman" w:cs="Times New Roman"/>
          <w:sz w:val="24"/>
          <w:szCs w:val="24"/>
          <w:lang w:val="kk-KZ"/>
        </w:rPr>
      </w:pPr>
    </w:p>
    <w:p w14:paraId="3E4C2043" w14:textId="77777777" w:rsidR="000B6DD9" w:rsidRDefault="000B6DD9" w:rsidP="00AD1B74">
      <w:pPr>
        <w:pStyle w:val="ae"/>
        <w:rPr>
          <w:rFonts w:ascii="Times New Roman" w:hAnsi="Times New Roman" w:cs="Times New Roman"/>
          <w:sz w:val="24"/>
          <w:szCs w:val="24"/>
          <w:lang w:val="kk-KZ"/>
        </w:rPr>
      </w:pPr>
    </w:p>
    <w:p w14:paraId="53D5BF13" w14:textId="77777777" w:rsidR="000B6DD9" w:rsidRDefault="000B6DD9" w:rsidP="00AD1B74">
      <w:pPr>
        <w:pStyle w:val="ae"/>
        <w:rPr>
          <w:rFonts w:ascii="Times New Roman" w:hAnsi="Times New Roman" w:cs="Times New Roman"/>
          <w:sz w:val="24"/>
          <w:szCs w:val="24"/>
          <w:lang w:val="kk-KZ"/>
        </w:rPr>
      </w:pPr>
    </w:p>
    <w:p w14:paraId="6721A00E" w14:textId="77777777" w:rsidR="000B6DD9" w:rsidRDefault="000B6DD9" w:rsidP="00AD1B74">
      <w:pPr>
        <w:pStyle w:val="ae"/>
        <w:rPr>
          <w:rFonts w:ascii="Times New Roman" w:hAnsi="Times New Roman" w:cs="Times New Roman"/>
          <w:sz w:val="24"/>
          <w:szCs w:val="24"/>
          <w:lang w:val="kk-KZ"/>
        </w:rPr>
      </w:pPr>
    </w:p>
    <w:p w14:paraId="55E84A8F" w14:textId="77777777" w:rsidR="000B6DD9" w:rsidRDefault="000B6DD9" w:rsidP="00AD1B74">
      <w:pPr>
        <w:pStyle w:val="ae"/>
        <w:rPr>
          <w:rFonts w:ascii="Times New Roman" w:hAnsi="Times New Roman" w:cs="Times New Roman"/>
          <w:sz w:val="24"/>
          <w:szCs w:val="24"/>
          <w:lang w:val="kk-KZ"/>
        </w:rPr>
      </w:pPr>
    </w:p>
    <w:p w14:paraId="374F237C" w14:textId="77777777" w:rsidR="000B6DD9" w:rsidRDefault="000B6DD9" w:rsidP="00AD1B74">
      <w:pPr>
        <w:pStyle w:val="ae"/>
        <w:rPr>
          <w:rFonts w:ascii="Times New Roman" w:hAnsi="Times New Roman" w:cs="Times New Roman"/>
          <w:sz w:val="24"/>
          <w:szCs w:val="24"/>
          <w:lang w:val="kk-KZ"/>
        </w:rPr>
      </w:pPr>
    </w:p>
    <w:p w14:paraId="147A6313" w14:textId="77777777" w:rsidR="000B6DD9" w:rsidRDefault="000B6DD9" w:rsidP="00AD1B74">
      <w:pPr>
        <w:pStyle w:val="ae"/>
        <w:rPr>
          <w:rFonts w:ascii="Times New Roman" w:hAnsi="Times New Roman" w:cs="Times New Roman"/>
          <w:sz w:val="24"/>
          <w:szCs w:val="24"/>
          <w:lang w:val="kk-KZ"/>
        </w:rPr>
      </w:pPr>
    </w:p>
    <w:p w14:paraId="0BD764FB" w14:textId="77777777" w:rsidR="000B6DD9" w:rsidRDefault="000B6DD9" w:rsidP="00AD1B74">
      <w:pPr>
        <w:pStyle w:val="ae"/>
        <w:rPr>
          <w:rFonts w:ascii="Times New Roman" w:hAnsi="Times New Roman" w:cs="Times New Roman"/>
          <w:sz w:val="24"/>
          <w:szCs w:val="24"/>
          <w:lang w:val="kk-KZ"/>
        </w:rPr>
      </w:pPr>
    </w:p>
    <w:p w14:paraId="3571894B" w14:textId="77777777" w:rsidR="000B6DD9" w:rsidRDefault="000B6DD9" w:rsidP="00AD1B74">
      <w:pPr>
        <w:pStyle w:val="ae"/>
        <w:rPr>
          <w:rFonts w:ascii="Times New Roman" w:hAnsi="Times New Roman" w:cs="Times New Roman"/>
          <w:sz w:val="24"/>
          <w:szCs w:val="24"/>
          <w:lang w:val="kk-KZ"/>
        </w:rPr>
      </w:pPr>
    </w:p>
    <w:p w14:paraId="05674AF6" w14:textId="77777777" w:rsidR="000B6DD9" w:rsidRDefault="000B6DD9" w:rsidP="00AD1B74">
      <w:pPr>
        <w:pStyle w:val="ae"/>
        <w:rPr>
          <w:rFonts w:ascii="Times New Roman" w:hAnsi="Times New Roman" w:cs="Times New Roman"/>
          <w:sz w:val="24"/>
          <w:szCs w:val="24"/>
          <w:lang w:val="kk-KZ"/>
        </w:rPr>
      </w:pPr>
    </w:p>
    <w:p w14:paraId="0DA59601" w14:textId="77777777" w:rsidR="000B6DD9" w:rsidRDefault="000B6DD9" w:rsidP="00AD1B74">
      <w:pPr>
        <w:pStyle w:val="ae"/>
        <w:rPr>
          <w:rFonts w:ascii="Times New Roman" w:hAnsi="Times New Roman" w:cs="Times New Roman"/>
          <w:sz w:val="24"/>
          <w:szCs w:val="24"/>
          <w:lang w:val="kk-KZ"/>
        </w:rPr>
      </w:pPr>
    </w:p>
    <w:p w14:paraId="3AF9404F" w14:textId="77777777" w:rsidR="000B6DD9" w:rsidRDefault="000B6DD9" w:rsidP="00AD1B74">
      <w:pPr>
        <w:pStyle w:val="ae"/>
        <w:rPr>
          <w:rFonts w:ascii="Times New Roman" w:hAnsi="Times New Roman" w:cs="Times New Roman"/>
          <w:sz w:val="24"/>
          <w:szCs w:val="24"/>
          <w:lang w:val="kk-KZ"/>
        </w:rPr>
      </w:pPr>
    </w:p>
    <w:p w14:paraId="2D6C43FB" w14:textId="77777777" w:rsidR="000B6DD9" w:rsidRDefault="000B6DD9" w:rsidP="00AD1B74">
      <w:pPr>
        <w:pStyle w:val="ae"/>
        <w:rPr>
          <w:rFonts w:ascii="Times New Roman" w:hAnsi="Times New Roman" w:cs="Times New Roman"/>
          <w:sz w:val="24"/>
          <w:szCs w:val="24"/>
          <w:lang w:val="kk-KZ"/>
        </w:rPr>
      </w:pPr>
    </w:p>
    <w:p w14:paraId="0D0EDEAB" w14:textId="77777777" w:rsidR="000B6DD9" w:rsidRDefault="000B6DD9" w:rsidP="00AD1B74">
      <w:pPr>
        <w:pStyle w:val="ae"/>
        <w:rPr>
          <w:rFonts w:ascii="Times New Roman" w:hAnsi="Times New Roman" w:cs="Times New Roman"/>
          <w:sz w:val="24"/>
          <w:szCs w:val="24"/>
          <w:lang w:val="kk-KZ"/>
        </w:rPr>
      </w:pPr>
    </w:p>
    <w:p w14:paraId="04AF375D" w14:textId="77777777" w:rsidR="000B6DD9" w:rsidRDefault="000B6DD9" w:rsidP="00AD1B74">
      <w:pPr>
        <w:pStyle w:val="ae"/>
        <w:rPr>
          <w:rFonts w:ascii="Times New Roman" w:hAnsi="Times New Roman" w:cs="Times New Roman"/>
          <w:sz w:val="24"/>
          <w:szCs w:val="24"/>
          <w:lang w:val="kk-KZ"/>
        </w:rPr>
      </w:pPr>
    </w:p>
    <w:p w14:paraId="77A51EB8" w14:textId="77777777" w:rsidR="000B6DD9" w:rsidRDefault="000B6DD9" w:rsidP="00AD1B74">
      <w:pPr>
        <w:pStyle w:val="ae"/>
        <w:rPr>
          <w:rFonts w:ascii="Times New Roman" w:hAnsi="Times New Roman" w:cs="Times New Roman"/>
          <w:sz w:val="24"/>
          <w:szCs w:val="24"/>
          <w:lang w:val="kk-KZ"/>
        </w:rPr>
      </w:pPr>
    </w:p>
    <w:p w14:paraId="37771DF8" w14:textId="77777777" w:rsidR="000B6DD9" w:rsidRDefault="000B6DD9" w:rsidP="00AD1B74">
      <w:pPr>
        <w:pStyle w:val="ae"/>
        <w:rPr>
          <w:rFonts w:ascii="Times New Roman" w:hAnsi="Times New Roman" w:cs="Times New Roman"/>
          <w:sz w:val="24"/>
          <w:szCs w:val="24"/>
          <w:lang w:val="kk-KZ"/>
        </w:rPr>
      </w:pPr>
    </w:p>
    <w:p w14:paraId="09D911B2" w14:textId="77777777" w:rsidR="000B6DD9" w:rsidRDefault="000B6DD9" w:rsidP="00AD1B74">
      <w:pPr>
        <w:pStyle w:val="ae"/>
        <w:rPr>
          <w:rFonts w:ascii="Times New Roman" w:hAnsi="Times New Roman" w:cs="Times New Roman"/>
          <w:sz w:val="24"/>
          <w:szCs w:val="24"/>
          <w:lang w:val="kk-KZ"/>
        </w:rPr>
      </w:pPr>
    </w:p>
    <w:p w14:paraId="7EA69836" w14:textId="77777777" w:rsidR="000B6DD9" w:rsidRDefault="000B6DD9" w:rsidP="00AD1B74">
      <w:pPr>
        <w:pStyle w:val="ae"/>
        <w:rPr>
          <w:rFonts w:ascii="Times New Roman" w:hAnsi="Times New Roman" w:cs="Times New Roman"/>
          <w:sz w:val="24"/>
          <w:szCs w:val="24"/>
          <w:lang w:val="kk-KZ"/>
        </w:rPr>
      </w:pPr>
    </w:p>
    <w:p w14:paraId="67092248" w14:textId="77777777" w:rsidR="000B6DD9" w:rsidRDefault="000B6DD9" w:rsidP="00AD1B74">
      <w:pPr>
        <w:pStyle w:val="ae"/>
        <w:rPr>
          <w:rFonts w:ascii="Times New Roman" w:hAnsi="Times New Roman" w:cs="Times New Roman"/>
          <w:sz w:val="24"/>
          <w:szCs w:val="24"/>
          <w:lang w:val="kk-KZ"/>
        </w:rPr>
      </w:pPr>
    </w:p>
    <w:p w14:paraId="62A8E8C5" w14:textId="77777777" w:rsidR="000B6DD9" w:rsidRDefault="000B6DD9" w:rsidP="00AD1B74">
      <w:pPr>
        <w:pStyle w:val="ae"/>
        <w:rPr>
          <w:rFonts w:ascii="Times New Roman" w:hAnsi="Times New Roman" w:cs="Times New Roman"/>
          <w:sz w:val="24"/>
          <w:szCs w:val="24"/>
          <w:lang w:val="kk-KZ"/>
        </w:rPr>
      </w:pPr>
    </w:p>
    <w:p w14:paraId="1A19C782" w14:textId="77777777" w:rsidR="0090066A" w:rsidRDefault="0090066A" w:rsidP="00AD1B74">
      <w:pPr>
        <w:pStyle w:val="ae"/>
        <w:rPr>
          <w:rFonts w:ascii="Times New Roman" w:hAnsi="Times New Roman" w:cs="Times New Roman"/>
          <w:sz w:val="24"/>
          <w:szCs w:val="24"/>
          <w:lang w:val="kk-KZ"/>
        </w:rPr>
      </w:pPr>
    </w:p>
    <w:p w14:paraId="3BAC81E0" w14:textId="77777777" w:rsidR="0090066A" w:rsidRDefault="0090066A" w:rsidP="00AD1B74">
      <w:pPr>
        <w:pStyle w:val="ae"/>
        <w:rPr>
          <w:rFonts w:ascii="Times New Roman" w:hAnsi="Times New Roman" w:cs="Times New Roman"/>
          <w:sz w:val="24"/>
          <w:szCs w:val="24"/>
          <w:lang w:val="kk-KZ"/>
        </w:rPr>
      </w:pPr>
    </w:p>
    <w:p w14:paraId="5096D947" w14:textId="77777777" w:rsidR="0090066A" w:rsidRDefault="0090066A" w:rsidP="00AD1B74">
      <w:pPr>
        <w:pStyle w:val="ae"/>
        <w:rPr>
          <w:rFonts w:ascii="Times New Roman" w:hAnsi="Times New Roman" w:cs="Times New Roman"/>
          <w:sz w:val="24"/>
          <w:szCs w:val="24"/>
          <w:lang w:val="kk-KZ"/>
        </w:rPr>
      </w:pPr>
    </w:p>
    <w:p w14:paraId="7A6827F4" w14:textId="77777777" w:rsidR="0090066A" w:rsidRDefault="0090066A" w:rsidP="00AD1B74">
      <w:pPr>
        <w:pStyle w:val="ae"/>
        <w:rPr>
          <w:rFonts w:ascii="Times New Roman" w:hAnsi="Times New Roman" w:cs="Times New Roman"/>
          <w:sz w:val="24"/>
          <w:szCs w:val="24"/>
          <w:lang w:val="kk-KZ"/>
        </w:rPr>
      </w:pPr>
    </w:p>
    <w:p w14:paraId="6E404052" w14:textId="77777777" w:rsidR="0090066A" w:rsidRDefault="0090066A" w:rsidP="00AD1B74">
      <w:pPr>
        <w:pStyle w:val="ae"/>
        <w:rPr>
          <w:rFonts w:ascii="Times New Roman" w:hAnsi="Times New Roman" w:cs="Times New Roman"/>
          <w:sz w:val="24"/>
          <w:szCs w:val="24"/>
          <w:lang w:val="kk-KZ"/>
        </w:rPr>
      </w:pPr>
    </w:p>
    <w:p w14:paraId="7204DCF3" w14:textId="77777777" w:rsidR="0090066A" w:rsidRDefault="0090066A" w:rsidP="00AD1B74">
      <w:pPr>
        <w:pStyle w:val="ae"/>
        <w:rPr>
          <w:rFonts w:ascii="Times New Roman" w:hAnsi="Times New Roman" w:cs="Times New Roman"/>
          <w:sz w:val="24"/>
          <w:szCs w:val="24"/>
          <w:lang w:val="kk-KZ"/>
        </w:rPr>
      </w:pPr>
    </w:p>
    <w:p w14:paraId="0F343F3A" w14:textId="77777777" w:rsidR="0090066A" w:rsidRDefault="0090066A" w:rsidP="00AD1B74">
      <w:pPr>
        <w:pStyle w:val="ae"/>
        <w:rPr>
          <w:rFonts w:ascii="Times New Roman" w:hAnsi="Times New Roman" w:cs="Times New Roman"/>
          <w:sz w:val="24"/>
          <w:szCs w:val="24"/>
          <w:lang w:val="kk-KZ"/>
        </w:rPr>
      </w:pPr>
    </w:p>
    <w:p w14:paraId="2552947C" w14:textId="77777777" w:rsidR="0090066A" w:rsidRDefault="0090066A" w:rsidP="00AD1B74">
      <w:pPr>
        <w:pStyle w:val="ae"/>
        <w:rPr>
          <w:rFonts w:ascii="Times New Roman" w:hAnsi="Times New Roman" w:cs="Times New Roman"/>
          <w:sz w:val="24"/>
          <w:szCs w:val="24"/>
          <w:lang w:val="kk-KZ"/>
        </w:rPr>
      </w:pPr>
    </w:p>
    <w:p w14:paraId="5A3FF66A" w14:textId="77777777" w:rsidR="00F573DC" w:rsidRDefault="00F573DC" w:rsidP="00AD1B74">
      <w:pPr>
        <w:pStyle w:val="ae"/>
        <w:rPr>
          <w:rFonts w:ascii="Times New Roman" w:hAnsi="Times New Roman" w:cs="Times New Roman"/>
          <w:sz w:val="24"/>
          <w:szCs w:val="24"/>
          <w:lang w:val="kk-KZ"/>
        </w:rPr>
      </w:pPr>
    </w:p>
    <w:p w14:paraId="5820304E" w14:textId="77777777" w:rsidR="00F573DC" w:rsidRDefault="00F573DC" w:rsidP="00AD1B74">
      <w:pPr>
        <w:pStyle w:val="ae"/>
        <w:rPr>
          <w:rFonts w:ascii="Times New Roman" w:hAnsi="Times New Roman" w:cs="Times New Roman"/>
          <w:sz w:val="24"/>
          <w:szCs w:val="24"/>
          <w:lang w:val="kk-KZ"/>
        </w:rPr>
      </w:pPr>
    </w:p>
    <w:p w14:paraId="5BCAC68B" w14:textId="77777777" w:rsidR="00F573DC" w:rsidRDefault="00F573DC" w:rsidP="00AD1B74">
      <w:pPr>
        <w:pStyle w:val="ae"/>
        <w:rPr>
          <w:rFonts w:ascii="Times New Roman" w:hAnsi="Times New Roman" w:cs="Times New Roman"/>
          <w:sz w:val="24"/>
          <w:szCs w:val="24"/>
          <w:lang w:val="kk-KZ"/>
        </w:rPr>
      </w:pPr>
    </w:p>
    <w:p w14:paraId="7ADA4F61" w14:textId="77777777" w:rsidR="00F573DC" w:rsidRDefault="00F573DC" w:rsidP="00AD1B74">
      <w:pPr>
        <w:pStyle w:val="ae"/>
        <w:rPr>
          <w:rFonts w:ascii="Times New Roman" w:hAnsi="Times New Roman" w:cs="Times New Roman"/>
          <w:sz w:val="24"/>
          <w:szCs w:val="24"/>
          <w:lang w:val="kk-KZ"/>
        </w:rPr>
      </w:pPr>
    </w:p>
    <w:p w14:paraId="1C4C76F1" w14:textId="77777777" w:rsidR="00F573DC" w:rsidRDefault="00F573DC" w:rsidP="00AD1B74">
      <w:pPr>
        <w:pStyle w:val="ae"/>
        <w:rPr>
          <w:rFonts w:ascii="Times New Roman" w:hAnsi="Times New Roman" w:cs="Times New Roman"/>
          <w:sz w:val="24"/>
          <w:szCs w:val="24"/>
          <w:lang w:val="kk-KZ"/>
        </w:rPr>
      </w:pPr>
    </w:p>
    <w:p w14:paraId="5052E849" w14:textId="77777777" w:rsidR="0090066A" w:rsidRDefault="0090066A" w:rsidP="00AD1B74">
      <w:pPr>
        <w:pStyle w:val="ae"/>
        <w:rPr>
          <w:rFonts w:ascii="Times New Roman" w:hAnsi="Times New Roman" w:cs="Times New Roman"/>
          <w:sz w:val="24"/>
          <w:szCs w:val="24"/>
          <w:lang w:val="kk-KZ"/>
        </w:rPr>
      </w:pPr>
    </w:p>
    <w:p w14:paraId="57B6B521" w14:textId="77777777" w:rsidR="0090066A" w:rsidRDefault="0090066A" w:rsidP="00AD1B74">
      <w:pPr>
        <w:pStyle w:val="ae"/>
        <w:rPr>
          <w:rFonts w:ascii="Times New Roman" w:hAnsi="Times New Roman" w:cs="Times New Roman"/>
          <w:sz w:val="24"/>
          <w:szCs w:val="24"/>
          <w:lang w:val="kk-KZ"/>
        </w:rPr>
      </w:pPr>
    </w:p>
    <w:p w14:paraId="081BF474" w14:textId="77777777" w:rsidR="000B6DD9" w:rsidRDefault="000B6DD9" w:rsidP="00AD1B74">
      <w:pPr>
        <w:pStyle w:val="ae"/>
        <w:rPr>
          <w:rFonts w:ascii="Times New Roman" w:hAnsi="Times New Roman" w:cs="Times New Roman"/>
          <w:sz w:val="24"/>
          <w:szCs w:val="24"/>
          <w:lang w:val="kk-KZ"/>
        </w:rPr>
      </w:pPr>
    </w:p>
    <w:p w14:paraId="79A86FAC" w14:textId="77777777" w:rsidR="000B6DD9" w:rsidRDefault="000B6DD9" w:rsidP="00AD1B74">
      <w:pPr>
        <w:pStyle w:val="ae"/>
        <w:rPr>
          <w:rFonts w:ascii="Times New Roman" w:hAnsi="Times New Roman" w:cs="Times New Roman"/>
          <w:sz w:val="24"/>
          <w:szCs w:val="24"/>
          <w:lang w:val="kk-KZ"/>
        </w:rPr>
      </w:pPr>
    </w:p>
    <w:p w14:paraId="77DEB737" w14:textId="77777777" w:rsidR="00F573DC" w:rsidRDefault="00F573DC" w:rsidP="000B6DD9">
      <w:pPr>
        <w:widowControl w:val="0"/>
        <w:spacing w:after="0" w:line="240" w:lineRule="auto"/>
        <w:jc w:val="right"/>
        <w:rPr>
          <w:rFonts w:ascii="Times New Roman" w:eastAsia="Times New Roman" w:hAnsi="Times New Roman" w:cs="Times New Roman"/>
          <w:kern w:val="0"/>
          <w:sz w:val="24"/>
          <w:szCs w:val="24"/>
          <w:lang w:val="kk-KZ"/>
          <w14:ligatures w14:val="none"/>
        </w:rPr>
      </w:pPr>
      <w:r w:rsidRPr="000B6DD9">
        <w:rPr>
          <w:rFonts w:ascii="Times New Roman" w:eastAsia="Times New Roman" w:hAnsi="Times New Roman" w:cs="Times New Roman"/>
          <w:kern w:val="0"/>
          <w:sz w:val="24"/>
          <w:szCs w:val="24"/>
          <w:u w:val="single"/>
          <w:lang w:val="kk-KZ"/>
          <w14:ligatures w14:val="none"/>
        </w:rPr>
        <w:lastRenderedPageBreak/>
        <w:t>"___" ___________</w:t>
      </w:r>
      <w:r w:rsidRPr="000B6DD9">
        <w:rPr>
          <w:rFonts w:ascii="Times New Roman" w:eastAsia="Times New Roman" w:hAnsi="Times New Roman" w:cs="Times New Roman"/>
          <w:kern w:val="0"/>
          <w:sz w:val="24"/>
          <w:szCs w:val="24"/>
          <w:lang w:val="kk-KZ"/>
          <w14:ligatures w14:val="none"/>
        </w:rPr>
        <w:t xml:space="preserve"> 202</w:t>
      </w:r>
      <w:r>
        <w:rPr>
          <w:rFonts w:ascii="Times New Roman" w:eastAsia="Times New Roman" w:hAnsi="Times New Roman" w:cs="Times New Roman"/>
          <w:kern w:val="0"/>
          <w:sz w:val="24"/>
          <w:szCs w:val="24"/>
          <w:lang w:val="kk-KZ"/>
          <w14:ligatures w14:val="none"/>
        </w:rPr>
        <w:t xml:space="preserve">5 жылғы </w:t>
      </w:r>
      <w:r w:rsidR="000B6DD9" w:rsidRPr="000B6DD9">
        <w:rPr>
          <w:rFonts w:ascii="Times New Roman" w:eastAsia="Times New Roman" w:hAnsi="Times New Roman" w:cs="Times New Roman"/>
          <w:kern w:val="0"/>
          <w:sz w:val="24"/>
          <w:szCs w:val="24"/>
          <w:u w:val="single"/>
          <w:lang w:val="kk-KZ"/>
          <w14:ligatures w14:val="none"/>
        </w:rPr>
        <w:t>№ _____</w:t>
      </w:r>
      <w:r w:rsidR="000B6DD9" w:rsidRPr="000B6DD9">
        <w:rPr>
          <w:rFonts w:ascii="Times New Roman" w:eastAsia="Times New Roman" w:hAnsi="Times New Roman" w:cs="Times New Roman"/>
          <w:kern w:val="0"/>
          <w:sz w:val="24"/>
          <w:szCs w:val="24"/>
          <w:lang w:val="kk-KZ"/>
          <w14:ligatures w14:val="none"/>
        </w:rPr>
        <w:t xml:space="preserve"> Шартқа </w:t>
      </w:r>
    </w:p>
    <w:p w14:paraId="3A6BC357" w14:textId="75206C11" w:rsidR="000B6DD9" w:rsidRPr="000B6DD9" w:rsidRDefault="000B6DD9" w:rsidP="000B6DD9">
      <w:pPr>
        <w:widowControl w:val="0"/>
        <w:spacing w:after="0" w:line="240" w:lineRule="auto"/>
        <w:jc w:val="right"/>
        <w:rPr>
          <w:rFonts w:ascii="Times New Roman" w:eastAsia="Times New Roman" w:hAnsi="Times New Roman" w:cs="Times New Roman"/>
          <w:kern w:val="0"/>
          <w:sz w:val="24"/>
          <w:szCs w:val="24"/>
          <w:lang w:val="kk-KZ"/>
          <w14:ligatures w14:val="none"/>
        </w:rPr>
      </w:pPr>
      <w:r w:rsidRPr="000B6DD9">
        <w:rPr>
          <w:rFonts w:ascii="Times New Roman" w:eastAsia="Times New Roman" w:hAnsi="Times New Roman" w:cs="Times New Roman"/>
          <w:kern w:val="0"/>
          <w:sz w:val="24"/>
          <w:szCs w:val="24"/>
          <w:lang w:val="kk-KZ"/>
          <w14:ligatures w14:val="none"/>
        </w:rPr>
        <w:t>№2 қосымша</w:t>
      </w:r>
    </w:p>
    <w:p w14:paraId="5331A158" w14:textId="77777777" w:rsidR="000B6DD9" w:rsidRPr="000B6DD9" w:rsidRDefault="000B6DD9" w:rsidP="000B6DD9">
      <w:pPr>
        <w:widowControl w:val="0"/>
        <w:spacing w:after="0" w:line="240" w:lineRule="auto"/>
        <w:jc w:val="center"/>
        <w:rPr>
          <w:rFonts w:ascii="Times New Roman" w:eastAsia="Times New Roman" w:hAnsi="Times New Roman" w:cs="Times New Roman"/>
          <w:kern w:val="0"/>
          <w:sz w:val="24"/>
          <w:szCs w:val="24"/>
          <w:lang w:val="kk-KZ"/>
          <w14:ligatures w14:val="none"/>
        </w:rPr>
      </w:pPr>
    </w:p>
    <w:p w14:paraId="32078469" w14:textId="77777777" w:rsidR="000B6DD9" w:rsidRPr="000B6DD9" w:rsidRDefault="000B6DD9" w:rsidP="000B6DD9">
      <w:pPr>
        <w:widowControl w:val="0"/>
        <w:shd w:val="clear" w:color="auto" w:fill="FFFFFF"/>
        <w:spacing w:after="0" w:line="240" w:lineRule="auto"/>
        <w:jc w:val="center"/>
        <w:rPr>
          <w:rFonts w:ascii="Times New Roman" w:eastAsia="Times New Roman" w:hAnsi="Times New Roman" w:cs="Times New Roman"/>
          <w:b/>
          <w:bCs/>
          <w:color w:val="000000"/>
          <w:kern w:val="0"/>
          <w:sz w:val="24"/>
          <w:szCs w:val="24"/>
          <w:lang w:val="kk-KZ" w:bidi="ru-RU"/>
          <w14:ligatures w14:val="none"/>
        </w:rPr>
      </w:pPr>
      <w:r w:rsidRPr="000B6DD9">
        <w:rPr>
          <w:rFonts w:ascii="Times New Roman" w:eastAsia="Times New Roman" w:hAnsi="Times New Roman" w:cs="Times New Roman"/>
          <w:b/>
          <w:bCs/>
          <w:color w:val="000000"/>
          <w:kern w:val="0"/>
          <w:sz w:val="24"/>
          <w:szCs w:val="24"/>
          <w:lang w:val="kk-KZ" w:bidi="ru-RU"/>
          <w14:ligatures w14:val="none"/>
        </w:rPr>
        <w:t>ТЕХНИКАЛЫҚ СИПАТТАМА</w:t>
      </w:r>
    </w:p>
    <w:p w14:paraId="656F8902" w14:textId="396894B5" w:rsidR="000B6DD9" w:rsidRPr="000B6DD9" w:rsidRDefault="000B6DD9" w:rsidP="000B6DD9">
      <w:pPr>
        <w:widowControl w:val="0"/>
        <w:spacing w:after="0" w:line="240" w:lineRule="auto"/>
        <w:jc w:val="center"/>
        <w:rPr>
          <w:rFonts w:ascii="Times New Roman" w:eastAsia="Times New Roman" w:hAnsi="Times New Roman" w:cs="Times New Roman"/>
          <w:b/>
          <w:bCs/>
          <w:color w:val="000000"/>
          <w:kern w:val="0"/>
          <w:sz w:val="24"/>
          <w:szCs w:val="24"/>
          <w:lang w:val="kk-KZ" w:bidi="ru-RU"/>
          <w14:ligatures w14:val="none"/>
        </w:rPr>
      </w:pPr>
      <w:r w:rsidRPr="000B6DD9">
        <w:rPr>
          <w:rFonts w:ascii="Times New Roman" w:eastAsia="Times New Roman" w:hAnsi="Times New Roman" w:cs="Times New Roman"/>
          <w:b/>
          <w:bCs/>
          <w:color w:val="000000"/>
          <w:kern w:val="0"/>
          <w:sz w:val="24"/>
          <w:szCs w:val="24"/>
          <w:lang w:val="kk-KZ" w:bidi="ru-RU"/>
          <w14:ligatures w14:val="none"/>
        </w:rPr>
        <w:t>(</w:t>
      </w:r>
      <w:r>
        <w:rPr>
          <w:rFonts w:ascii="Times New Roman" w:eastAsia="Times New Roman" w:hAnsi="Times New Roman" w:cs="Times New Roman"/>
          <w:b/>
          <w:bCs/>
          <w:color w:val="000000"/>
          <w:kern w:val="0"/>
          <w:lang w:val="kk-KZ"/>
          <w14:ligatures w14:val="none"/>
        </w:rPr>
        <w:t>Ө</w:t>
      </w:r>
      <w:r w:rsidRPr="000B6DD9">
        <w:rPr>
          <w:rFonts w:ascii="Times New Roman" w:eastAsia="Times New Roman" w:hAnsi="Times New Roman" w:cs="Times New Roman"/>
          <w:b/>
          <w:bCs/>
          <w:color w:val="000000"/>
          <w:kern w:val="0"/>
          <w:lang w:val="kk-KZ"/>
          <w14:ligatures w14:val="none"/>
        </w:rPr>
        <w:t xml:space="preserve">рт </w:t>
      </w:r>
      <w:r>
        <w:rPr>
          <w:rFonts w:ascii="Times New Roman" w:eastAsia="Times New Roman" w:hAnsi="Times New Roman" w:cs="Times New Roman"/>
          <w:b/>
          <w:bCs/>
          <w:color w:val="000000"/>
          <w:kern w:val="0"/>
          <w:lang w:val="kk-KZ"/>
          <w14:ligatures w14:val="none"/>
        </w:rPr>
        <w:t>колонкасы</w:t>
      </w:r>
      <w:r w:rsidRPr="000B6DD9">
        <w:rPr>
          <w:rFonts w:ascii="Times New Roman" w:eastAsia="Times New Roman" w:hAnsi="Times New Roman" w:cs="Times New Roman"/>
          <w:b/>
          <w:bCs/>
          <w:color w:val="000000"/>
          <w:kern w:val="0"/>
          <w:sz w:val="24"/>
          <w:szCs w:val="24"/>
          <w:lang w:val="kk-KZ" w:bidi="ru-RU"/>
          <w14:ligatures w14:val="none"/>
        </w:rPr>
        <w:t>)</w:t>
      </w:r>
    </w:p>
    <w:p w14:paraId="02E7FBE7" w14:textId="77777777" w:rsidR="000B6DD9" w:rsidRPr="000B6DD9" w:rsidRDefault="000B6DD9" w:rsidP="000B6DD9">
      <w:pPr>
        <w:tabs>
          <w:tab w:val="left" w:pos="284"/>
        </w:tabs>
        <w:spacing w:after="0" w:line="240" w:lineRule="auto"/>
        <w:contextualSpacing/>
        <w:jc w:val="both"/>
        <w:rPr>
          <w:rFonts w:ascii="Times New Roman" w:eastAsia="Times New Roman" w:hAnsi="Times New Roman" w:cs="Times New Roman"/>
          <w:b/>
          <w:kern w:val="0"/>
          <w:sz w:val="24"/>
          <w:szCs w:val="24"/>
          <w:lang w:val="kk-KZ" w:eastAsia="ru-RU"/>
          <w14:ligatures w14:val="none"/>
        </w:rPr>
      </w:pPr>
    </w:p>
    <w:p w14:paraId="18B78F28" w14:textId="77777777" w:rsidR="000B6DD9" w:rsidRPr="000B6DD9" w:rsidRDefault="000B6DD9" w:rsidP="000B6DD9">
      <w:pPr>
        <w:tabs>
          <w:tab w:val="left" w:pos="284"/>
        </w:tabs>
        <w:spacing w:after="0" w:line="240" w:lineRule="auto"/>
        <w:contextualSpacing/>
        <w:jc w:val="both"/>
        <w:rPr>
          <w:rFonts w:ascii="Times New Roman" w:eastAsia="Times New Roman" w:hAnsi="Times New Roman" w:cs="Times New Roman"/>
          <w:b/>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 xml:space="preserve"> </w:t>
      </w:r>
      <w:r w:rsidRPr="000B6DD9">
        <w:rPr>
          <w:rFonts w:ascii="Times New Roman" w:eastAsia="Times New Roman" w:hAnsi="Times New Roman" w:cs="Times New Roman"/>
          <w:b/>
          <w:kern w:val="0"/>
          <w:sz w:val="24"/>
          <w:szCs w:val="24"/>
          <w:lang w:val="kk-KZ" w:eastAsia="ru-RU"/>
          <w14:ligatures w14:val="none"/>
        </w:rPr>
        <w:t>1.</w:t>
      </w:r>
      <w:r w:rsidRPr="000B6DD9">
        <w:rPr>
          <w:rFonts w:ascii="Times New Roman" w:eastAsia="Times New Roman" w:hAnsi="Times New Roman" w:cs="Times New Roman"/>
          <w:b/>
          <w:kern w:val="0"/>
          <w:sz w:val="24"/>
          <w:szCs w:val="24"/>
          <w:lang w:val="kk-KZ" w:eastAsia="ru-RU"/>
          <w14:ligatures w14:val="none"/>
        </w:rPr>
        <w:tab/>
        <w:t>Жалпы ережелер</w:t>
      </w:r>
    </w:p>
    <w:p w14:paraId="54FBBAE3" w14:textId="77777777"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1.1. Өнім беруші тауарды Тапсырыс берушіге мына мекенжай бойынша жеткізуге міндеттенеді: Қазақстан Республикасы, Ақтөбе облысы, «Урихтау Оперейтинг» ЖШС өндірістік базасы Жаңажол вахталық кентінде орналасқан (Қазақстан Республикасы Ақтөбе облысы Мұғалжар ауданының аумағында, Ақтөбе қаласының облыс орталығынан оңтүстікке қарай 215 км қашықтықта орналасқан) (бұдан әрі - жеткізу орны) Шартқа қол қойылған күннен бастап күнтізбелік 30 күн ішінде.</w:t>
      </w:r>
    </w:p>
    <w:p w14:paraId="583D80A3" w14:textId="77777777"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b/>
          <w:bCs/>
          <w:kern w:val="0"/>
          <w:sz w:val="24"/>
          <w:szCs w:val="24"/>
          <w:u w:val="single"/>
          <w:lang w:val="kk-KZ" w:eastAsia="ru-RU"/>
          <w14:ligatures w14:val="none"/>
        </w:rPr>
      </w:pPr>
      <w:r w:rsidRPr="000B6DD9">
        <w:rPr>
          <w:rFonts w:ascii="Times New Roman" w:eastAsia="Times New Roman" w:hAnsi="Times New Roman" w:cs="Times New Roman"/>
          <w:b/>
          <w:bCs/>
          <w:kern w:val="0"/>
          <w:sz w:val="24"/>
          <w:szCs w:val="24"/>
          <w:u w:val="single"/>
          <w:lang w:val="kk-KZ" w:eastAsia="ru-RU"/>
          <w14:ligatures w14:val="none"/>
        </w:rPr>
        <w:t>Тауарлардың сипаттамасы және талап етілетін техникалық, сапалық және пайдалану сипаттамалары:</w:t>
      </w:r>
    </w:p>
    <w:p w14:paraId="4A7CD5D0" w14:textId="77777777"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1.2. Өнім беруші осы техникалық ерекшелікке №1 қосымшада көрсетілген техникалық ерекшелікке және кестеге сәйкес сатып алушының талаптарын қамтамасыз етуге міндетті.</w:t>
      </w:r>
    </w:p>
    <w:p w14:paraId="32237C48" w14:textId="77777777"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1.3. Жеткізілетін тауардың сапасы ҚР аумағында заңнамада белгіленген тауарлардың осы түріне, сәйкестік сертификаттарына, сондай-ақ өнімнің осы түріне қабылданған техникалық шарттарға (сертификаттар, паспорттар) қолданылатын ГОСТ және/немесе ТУ (осы техникалық ерекшеліктің 2-бөліміне сәйкес) сәйкес келуі тиіс.</w:t>
      </w:r>
    </w:p>
    <w:p w14:paraId="1663A954" w14:textId="77777777"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1.4. Өнім беруші жеткізілген Тауарға берілімдерді қабылдау актісіне қол қойылған күннен бастап дайындаушы белгілеген кепілдік мерзімі ішінде Тауардың сапасына және Тауарды сақтау мерзіміне кепілдік береді. Өнім беруші кепілдік мерзімі шеңберінде өз есебінен және қатер шегінде ақаулы тауарды және/немесе ақауларды жоюды, тегін ауыстыруды жүзеге асыруға (не көрсетілген ауыстыру Тауардың сапасы мен басқа да сипаттамаларының нашарлауына әкеп соқтырмайтын және соңғы әзірлемелерге сәйкес келетін жағдайда ақаулы Тауардың барлық партиясын ауыстыруды жүргізуге) немесе шарттың талаптарына сәйкес мерзімдерде Тауардың мөлшері бойынша сәйкес келмеуге міндеттенеді.</w:t>
      </w:r>
    </w:p>
    <w:p w14:paraId="0863C6D3" w14:textId="77777777"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1.5. Өнім беруші тасымалдау мен сақтаудың қалыпты жағдайларында зақымдануды немесе жоғалтуды болдырмау үшін тиеу және тасымалдау кезінде Тауардың сақталуын қамтамасыз ететін барлық жеткізілетін Тауардың орамасын (тиісті ыдысты) қамтамасыз етеді. Ыдыстың, қаптаманың және таңбалаудың құны Тауардың құнына кіреді. Қаптама Қазақстан Республикасының қолданыстағы заңнамасының және халықаралық нормалардың белгіленген талаптарына сәйкес таңбалануы тиіс.</w:t>
      </w:r>
    </w:p>
    <w:p w14:paraId="76CF2ED1" w14:textId="77777777"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1.6. Егер алынған тауарды сырттай қарау кезінде көрінетін ақаулар не ерекшеліктің жекелеген бөліктерінің сәйкессіздігі анықталса, Тауардың сапасыз немесе стандарттарға сәйкес келмейтіні анықталса, Тапсырыс беруші Тауарды қабылдаудан бас тартуға құқылы, бұл туралы акт жасалады, онда барлық байқалған кемшіліктер көрсетіледі.</w:t>
      </w:r>
    </w:p>
    <w:p w14:paraId="0544018A" w14:textId="77777777"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1.7. Ақаулы және/немесе сәйкес келмейтін Тауарды жеткізуге және қайтаруға байланысты барлық көліктік және басқа да шығыстарды Өнім беруші төлейді.</w:t>
      </w:r>
    </w:p>
    <w:p w14:paraId="1CFBB71E" w14:textId="77777777"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1.8. Өнім беруші өткізілген тауар жаңа (</w:t>
      </w:r>
      <w:r w:rsidRPr="000B6DD9">
        <w:rPr>
          <w:rFonts w:ascii="Times New Roman" w:eastAsia="Times New Roman" w:hAnsi="Times New Roman" w:cs="Times New Roman"/>
          <w:b/>
          <w:bCs/>
          <w:kern w:val="0"/>
          <w:sz w:val="24"/>
          <w:szCs w:val="24"/>
          <w:lang w:val="kk-KZ" w:eastAsia="ru-RU"/>
          <w14:ligatures w14:val="none"/>
        </w:rPr>
        <w:t>2025 жылдан ерте емес шығарылған</w:t>
      </w:r>
      <w:r w:rsidRPr="000B6DD9">
        <w:rPr>
          <w:rFonts w:ascii="Times New Roman" w:eastAsia="Times New Roman" w:hAnsi="Times New Roman" w:cs="Times New Roman"/>
          <w:kern w:val="0"/>
          <w:sz w:val="24"/>
          <w:szCs w:val="24"/>
          <w:lang w:val="kk-KZ" w:eastAsia="ru-RU"/>
          <w14:ligatures w14:val="none"/>
        </w:rPr>
        <w:t>) және оған меншік құқығында тиесілі екендігіне, кепілге салынбағанына, тыйым салынбағанына, үшінші тұлғалардың дау нысанасы болып табылмайтынына кепілдік береді. Тауар бойынша берілетін құжаттар жарамды.</w:t>
      </w:r>
    </w:p>
    <w:p w14:paraId="7FACC546" w14:textId="77777777" w:rsid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1.9. Жеткізілген Тауардың саны немесе ассортименті бойынша Тауарға ілеспе құжаттарға және/немесе Шартқа Қосымшаларға қарсы айырмашылықтар анықталған жағдайда, Өнім беруші Тапсырыс берушінің талап етуі бойынша шарттың талаптарына сәйкес мерзімдерде КО талаптарына сәйкес келетін Тауардың жетіспейтін санын қосымша жеткізуді жүргізуге міндетті. Бұл ретте Өнім беруші осымен Тапсырыс берушінің Тауарды жеткізуге байланысты шығыстарды өтеуден босатылатынын растайды.</w:t>
      </w:r>
    </w:p>
    <w:p w14:paraId="2E1784E4" w14:textId="77777777" w:rsidR="00F573DC" w:rsidRDefault="00F573DC"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p>
    <w:p w14:paraId="7B734FAF" w14:textId="77777777" w:rsidR="00F573DC" w:rsidRDefault="00F573DC"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p>
    <w:p w14:paraId="47A5E387" w14:textId="77777777" w:rsidR="00F573DC" w:rsidRPr="000B6DD9" w:rsidRDefault="00F573DC"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p>
    <w:p w14:paraId="2219044B" w14:textId="77777777" w:rsidR="000B6DD9" w:rsidRDefault="000B6DD9" w:rsidP="000B6DD9">
      <w:pPr>
        <w:tabs>
          <w:tab w:val="left" w:pos="567"/>
        </w:tabs>
        <w:spacing w:after="0" w:line="240" w:lineRule="auto"/>
        <w:contextualSpacing/>
        <w:jc w:val="both"/>
        <w:rPr>
          <w:rFonts w:ascii="Times New Roman" w:eastAsia="Times New Roman" w:hAnsi="Times New Roman" w:cs="Times New Roman"/>
          <w:b/>
          <w:bCs/>
          <w:kern w:val="0"/>
          <w:sz w:val="24"/>
          <w:szCs w:val="24"/>
          <w:lang w:val="kk-KZ" w:eastAsia="ru-RU"/>
          <w14:ligatures w14:val="none"/>
        </w:rPr>
      </w:pPr>
      <w:r w:rsidRPr="000B6DD9">
        <w:rPr>
          <w:rFonts w:ascii="Times New Roman" w:eastAsia="Times New Roman" w:hAnsi="Times New Roman" w:cs="Times New Roman"/>
          <w:b/>
          <w:bCs/>
          <w:kern w:val="0"/>
          <w:sz w:val="24"/>
          <w:szCs w:val="24"/>
          <w:lang w:val="kk-KZ" w:eastAsia="ru-RU"/>
          <w14:ligatures w14:val="none"/>
        </w:rPr>
        <w:lastRenderedPageBreak/>
        <w:t>2.</w:t>
      </w:r>
      <w:r w:rsidRPr="000B6DD9">
        <w:rPr>
          <w:rFonts w:ascii="Times New Roman" w:eastAsia="Times New Roman" w:hAnsi="Times New Roman" w:cs="Times New Roman"/>
          <w:b/>
          <w:bCs/>
          <w:kern w:val="0"/>
          <w:sz w:val="24"/>
          <w:szCs w:val="24"/>
          <w:lang w:val="kk-KZ" w:eastAsia="ru-RU"/>
          <w14:ligatures w14:val="none"/>
        </w:rPr>
        <w:tab/>
        <w:t>Талаптар, Тағайындау</w:t>
      </w:r>
    </w:p>
    <w:p w14:paraId="43149028" w14:textId="6E2F241C"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b/>
          <w:bCs/>
          <w:kern w:val="0"/>
          <w:sz w:val="24"/>
          <w:szCs w:val="24"/>
          <w:lang w:val="kk-KZ" w:eastAsia="ru-RU"/>
          <w14:ligatures w14:val="none"/>
        </w:rPr>
        <w:t>Өрт колонкасы</w:t>
      </w:r>
      <w:r w:rsidRPr="000B6DD9">
        <w:rPr>
          <w:rFonts w:ascii="Times New Roman" w:eastAsia="Times New Roman" w:hAnsi="Times New Roman" w:cs="Times New Roman"/>
          <w:kern w:val="0"/>
          <w:sz w:val="24"/>
          <w:szCs w:val="24"/>
          <w:lang w:val="kk-KZ" w:eastAsia="ru-RU"/>
          <w14:ligatures w14:val="none"/>
        </w:rPr>
        <w:t xml:space="preserve"> - бұл өрт ошағына қосылатын өрт жеңдері бойынша су құбыры желісінен сұйықтықты алу кезінде өрт гидрантын (</w:t>
      </w:r>
      <w:r>
        <w:rPr>
          <w:rFonts w:ascii="Times New Roman" w:eastAsia="Times New Roman" w:hAnsi="Times New Roman" w:cs="Times New Roman"/>
          <w:kern w:val="0"/>
          <w:sz w:val="24"/>
          <w:szCs w:val="24"/>
          <w:lang w:val="kk-KZ" w:eastAsia="ru-RU"/>
          <w14:ligatures w14:val="none"/>
        </w:rPr>
        <w:t>Ө</w:t>
      </w:r>
      <w:r w:rsidRPr="000B6DD9">
        <w:rPr>
          <w:rFonts w:ascii="Times New Roman" w:eastAsia="Times New Roman" w:hAnsi="Times New Roman" w:cs="Times New Roman"/>
          <w:kern w:val="0"/>
          <w:sz w:val="24"/>
          <w:szCs w:val="24"/>
          <w:lang w:val="kk-KZ" w:eastAsia="ru-RU"/>
          <w14:ligatures w14:val="none"/>
        </w:rPr>
        <w:t>Г) ашуға (жабуға) және қысыммен су беруге арналған арнайы құрылғы. Бағана У климаттық орындауында дайындалады.</w:t>
      </w:r>
    </w:p>
    <w:p w14:paraId="06EB35DC" w14:textId="77777777" w:rsidR="000B6DD9" w:rsidRPr="000B6DD9" w:rsidRDefault="000B6DD9" w:rsidP="000B6DD9">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0B6DD9">
        <w:rPr>
          <w:rFonts w:ascii="Times New Roman" w:eastAsia="Times New Roman" w:hAnsi="Times New Roman" w:cs="Times New Roman"/>
          <w:kern w:val="0"/>
          <w:sz w:val="24"/>
          <w:szCs w:val="24"/>
          <w:lang w:val="kk-KZ" w:eastAsia="ru-RU"/>
          <w14:ligatures w14:val="none"/>
        </w:rPr>
        <w:t>Өрт колонкасының құрылғысы корпус ішінен өтетін өзіндік вентильмен және өрт гидрантына айналдыру үшін корпустың астында орналасқан бұрандалы қосылыспен өзара қосылған жоғарғы және төменгі металл корпус болып табылады. Колонканың жоғарғы бөлігінде ГМН-80 жалғағыш бастарымен жабдықталған шығу келте құбырлары арқылы өтетін су ағынын жабуға және реттеуге арналған екі вентиль болады. Су алуды реттеу Т-тәрізді кілтті айналдыру жолымен қолмен жүзеге асырылады.</w:t>
      </w:r>
    </w:p>
    <w:p w14:paraId="74EDE972" w14:textId="77777777" w:rsidR="006A34EA" w:rsidRPr="006A34EA" w:rsidRDefault="006A34EA" w:rsidP="006A34EA">
      <w:pPr>
        <w:pStyle w:val="ae"/>
        <w:rPr>
          <w:rFonts w:ascii="Times New Roman" w:hAnsi="Times New Roman" w:cs="Times New Roman"/>
          <w:b/>
          <w:bCs/>
          <w:sz w:val="24"/>
          <w:szCs w:val="24"/>
          <w:lang w:val="kk-KZ"/>
        </w:rPr>
      </w:pPr>
      <w:r w:rsidRPr="006A34EA">
        <w:rPr>
          <w:rFonts w:ascii="Times New Roman" w:hAnsi="Times New Roman" w:cs="Times New Roman"/>
          <w:b/>
          <w:bCs/>
          <w:sz w:val="24"/>
          <w:szCs w:val="24"/>
          <w:lang w:val="kk-KZ"/>
        </w:rPr>
        <w:t>Мақсаты және жұмыс қағидаты</w:t>
      </w:r>
    </w:p>
    <w:p w14:paraId="6621B00D" w14:textId="647EE253"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 xml:space="preserve">Өрт </w:t>
      </w:r>
      <w:r>
        <w:rPr>
          <w:rFonts w:ascii="Times New Roman" w:hAnsi="Times New Roman" w:cs="Times New Roman"/>
          <w:sz w:val="24"/>
          <w:szCs w:val="24"/>
          <w:lang w:val="kk-KZ"/>
        </w:rPr>
        <w:t>колонкасы</w:t>
      </w:r>
      <w:r w:rsidRPr="006A34EA">
        <w:rPr>
          <w:rFonts w:ascii="Times New Roman" w:hAnsi="Times New Roman" w:cs="Times New Roman"/>
          <w:sz w:val="24"/>
          <w:szCs w:val="24"/>
          <w:lang w:val="kk-KZ"/>
        </w:rPr>
        <w:t xml:space="preserve"> өртті сөндіру және авариялық-құтқару жұмыстары кезінде мынадай іс-қимылдарды орындауға мүмкіндік береді:</w:t>
      </w:r>
    </w:p>
    <w:p w14:paraId="356BC375"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Өрт гидранты жедел іске қосылсын.</w:t>
      </w:r>
    </w:p>
    <w:p w14:paraId="02362617"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Су беруді реттеуді жүзеге асыру. Жұмыс қысымы 1 МПа болған кезде ең жоғары өткізу қабілеті 70 л/с дейін.</w:t>
      </w:r>
    </w:p>
    <w:p w14:paraId="725FF7E0"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Өрт сөндіру қажеттілігі үшін су беруді қамтамасыз ету</w:t>
      </w:r>
    </w:p>
    <w:p w14:paraId="66B53D11" w14:textId="77777777" w:rsidR="006A34EA" w:rsidRPr="0090066A" w:rsidRDefault="006A34EA" w:rsidP="006A34EA">
      <w:pPr>
        <w:pStyle w:val="ae"/>
        <w:rPr>
          <w:rFonts w:ascii="Times New Roman" w:hAnsi="Times New Roman" w:cs="Times New Roman"/>
          <w:b/>
          <w:bCs/>
          <w:sz w:val="24"/>
          <w:szCs w:val="24"/>
          <w:lang w:val="kk-KZ"/>
        </w:rPr>
      </w:pPr>
      <w:r w:rsidRPr="0090066A">
        <w:rPr>
          <w:rFonts w:ascii="Times New Roman" w:hAnsi="Times New Roman" w:cs="Times New Roman"/>
          <w:b/>
          <w:bCs/>
          <w:sz w:val="24"/>
          <w:szCs w:val="24"/>
          <w:lang w:val="kk-KZ"/>
        </w:rPr>
        <w:t>Техникалық сипаттамалары</w:t>
      </w:r>
    </w:p>
    <w:p w14:paraId="51F4AD49"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Жұмыс қысымы, МПа (кгс/см2) - 1,0 (10).</w:t>
      </w:r>
    </w:p>
    <w:p w14:paraId="32A8A9E1"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Келте құбырдың шартты өтуі:</w:t>
      </w:r>
    </w:p>
    <w:p w14:paraId="0B89E6D9"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кіру, мм - 125;</w:t>
      </w:r>
    </w:p>
    <w:p w14:paraId="4469B899"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шығу, мм - 80;</w:t>
      </w:r>
    </w:p>
    <w:p w14:paraId="26DB8E0A"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Шығу келте құбырларының саны, дана - 2.</w:t>
      </w:r>
    </w:p>
    <w:p w14:paraId="4FE4E1E9"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Габариттік өлшемдері, аспайтын:</w:t>
      </w:r>
    </w:p>
    <w:p w14:paraId="1ABB7E0A"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ұзындығы, мм - 1080;</w:t>
      </w:r>
    </w:p>
    <w:p w14:paraId="25DF09AB"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ені, мм - 430;</w:t>
      </w:r>
    </w:p>
    <w:p w14:paraId="7882BC42" w14:textId="77777777" w:rsidR="006A34EA" w:rsidRPr="006A34EA"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биіктігі, мм - 190;</w:t>
      </w:r>
    </w:p>
    <w:p w14:paraId="6601F2A7" w14:textId="4A7D39B2" w:rsidR="000B6DD9" w:rsidRDefault="006A34EA" w:rsidP="006A34EA">
      <w:pPr>
        <w:pStyle w:val="ae"/>
        <w:rPr>
          <w:rFonts w:ascii="Times New Roman" w:hAnsi="Times New Roman" w:cs="Times New Roman"/>
          <w:sz w:val="24"/>
          <w:szCs w:val="24"/>
          <w:lang w:val="kk-KZ"/>
        </w:rPr>
      </w:pPr>
      <w:r w:rsidRPr="006A34EA">
        <w:rPr>
          <w:rFonts w:ascii="Times New Roman" w:hAnsi="Times New Roman" w:cs="Times New Roman"/>
          <w:sz w:val="24"/>
          <w:szCs w:val="24"/>
          <w:lang w:val="kk-KZ"/>
        </w:rPr>
        <w:t>Салмағы, кг-нан аспайды - 15.</w:t>
      </w:r>
    </w:p>
    <w:p w14:paraId="2D54A1B0" w14:textId="7DE04CED" w:rsidR="0090066A" w:rsidRDefault="0090066A" w:rsidP="0090066A">
      <w:pPr>
        <w:pStyle w:val="ae"/>
        <w:jc w:val="center"/>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6C0EBF76" wp14:editId="63E25B95">
            <wp:extent cx="1737360" cy="2651760"/>
            <wp:effectExtent l="0" t="0" r="0" b="0"/>
            <wp:docPr id="19368941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2651760"/>
                    </a:xfrm>
                    <a:prstGeom prst="rect">
                      <a:avLst/>
                    </a:prstGeom>
                    <a:noFill/>
                  </pic:spPr>
                </pic:pic>
              </a:graphicData>
            </a:graphic>
          </wp:inline>
        </w:drawing>
      </w:r>
    </w:p>
    <w:p w14:paraId="774D5A38" w14:textId="77777777" w:rsidR="0090066A" w:rsidRDefault="0090066A" w:rsidP="006A34EA">
      <w:pPr>
        <w:pStyle w:val="ae"/>
        <w:rPr>
          <w:rFonts w:ascii="Times New Roman" w:hAnsi="Times New Roman" w:cs="Times New Roman"/>
          <w:sz w:val="24"/>
          <w:szCs w:val="24"/>
          <w:lang w:val="kk-KZ"/>
        </w:rPr>
      </w:pPr>
    </w:p>
    <w:p w14:paraId="3E4B5E63" w14:textId="03E2948E" w:rsidR="0090066A" w:rsidRPr="0090066A" w:rsidRDefault="0090066A" w:rsidP="0090066A">
      <w:pPr>
        <w:pStyle w:val="ae"/>
        <w:rPr>
          <w:rFonts w:ascii="Times New Roman" w:hAnsi="Times New Roman" w:cs="Times New Roman"/>
          <w:b/>
          <w:bCs/>
          <w:sz w:val="24"/>
          <w:szCs w:val="24"/>
          <w:lang w:val="kk-KZ"/>
        </w:rPr>
      </w:pPr>
      <w:r w:rsidRPr="0090066A">
        <w:rPr>
          <w:rFonts w:ascii="Times New Roman" w:hAnsi="Times New Roman" w:cs="Times New Roman"/>
          <w:b/>
          <w:bCs/>
          <w:sz w:val="24"/>
          <w:szCs w:val="24"/>
          <w:lang w:val="kk-KZ"/>
        </w:rPr>
        <w:t>Колонка</w:t>
      </w:r>
      <w:r w:rsidRPr="0090066A">
        <w:rPr>
          <w:rFonts w:ascii="Times New Roman" w:hAnsi="Times New Roman" w:cs="Times New Roman"/>
          <w:b/>
          <w:bCs/>
          <w:sz w:val="24"/>
          <w:szCs w:val="24"/>
          <w:lang w:val="kk-KZ"/>
        </w:rPr>
        <w:t xml:space="preserve"> мынадай негізгі бөліктерден тұрады:</w:t>
      </w:r>
    </w:p>
    <w:p w14:paraId="6C70D281"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төменгі корпус (1);</w:t>
      </w:r>
    </w:p>
    <w:p w14:paraId="3F489733"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жоғарғы корпустар (2);</w:t>
      </w:r>
    </w:p>
    <w:p w14:paraId="5EDD4E93"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орталық кілт (3);</w:t>
      </w:r>
    </w:p>
    <w:p w14:paraId="6B1C4F71"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Т құрылғысы - ұштары 25 мм-ге 25 шаршы 4 қырлы басы бар, сондай-ақ жоғарғы бөлігінде орналасқан және жерасты өрт вентильі гидрантының клапанын ашуға арналған тұтқалар (6);</w:t>
      </w:r>
    </w:p>
    <w:p w14:paraId="38208D6D"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Вентиль штоғы - бекіту құрылғысын басқару органын бекіту құрылғысының клапанымен қосатын өзек.</w:t>
      </w:r>
    </w:p>
    <w:p w14:paraId="53DE4D50"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жалғағыш бастиектер (7).</w:t>
      </w:r>
    </w:p>
    <w:p w14:paraId="1248D12E"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lastRenderedPageBreak/>
        <w:t>Демпфер - тербеліс энергиясын сіңіруге не олардың амплитудасын азайтуға арналған құрылғы немесе құрылғы.</w:t>
      </w:r>
    </w:p>
    <w:p w14:paraId="0A4BFD70" w14:textId="0E8D8065" w:rsid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Төменгі және жоғарғы корпустар өзара бұрандамалармен жалғанған және резеңке тығыздағыш сақинамен тығыздалған (5) (8).</w:t>
      </w:r>
    </w:p>
    <w:p w14:paraId="2E538B96" w14:textId="0AE67FFD" w:rsidR="0090066A" w:rsidRPr="0090066A" w:rsidRDefault="0090066A" w:rsidP="0090066A">
      <w:pPr>
        <w:pStyle w:val="ae"/>
        <w:rPr>
          <w:rFonts w:ascii="Times New Roman" w:hAnsi="Times New Roman" w:cs="Times New Roman"/>
          <w:sz w:val="24"/>
          <w:szCs w:val="24"/>
          <w:lang w:val="kk-KZ"/>
        </w:rPr>
      </w:pPr>
      <w:bookmarkStart w:id="3" w:name="_Hlk194568503"/>
      <w:r>
        <w:rPr>
          <w:rFonts w:ascii="Times New Roman" w:hAnsi="Times New Roman" w:cs="Times New Roman"/>
          <w:sz w:val="24"/>
          <w:szCs w:val="24"/>
          <w:lang w:val="kk-KZ"/>
        </w:rPr>
        <w:t>Колонканың</w:t>
      </w:r>
      <w:bookmarkEnd w:id="3"/>
      <w:r w:rsidRPr="0090066A">
        <w:rPr>
          <w:rFonts w:ascii="Times New Roman" w:hAnsi="Times New Roman" w:cs="Times New Roman"/>
          <w:sz w:val="24"/>
          <w:szCs w:val="24"/>
          <w:lang w:val="kk-KZ"/>
        </w:rPr>
        <w:t xml:space="preserve"> төменгі бөлігінде </w:t>
      </w:r>
      <w:r>
        <w:rPr>
          <w:rFonts w:ascii="Times New Roman" w:hAnsi="Times New Roman" w:cs="Times New Roman"/>
          <w:sz w:val="24"/>
          <w:szCs w:val="24"/>
          <w:lang w:val="kk-KZ"/>
        </w:rPr>
        <w:t>колонканы</w:t>
      </w:r>
      <w:r w:rsidRPr="0090066A">
        <w:rPr>
          <w:rFonts w:ascii="Times New Roman" w:hAnsi="Times New Roman" w:cs="Times New Roman"/>
          <w:sz w:val="24"/>
          <w:szCs w:val="24"/>
          <w:lang w:val="kk-KZ"/>
        </w:rPr>
        <w:t xml:space="preserve"> жер асты өрт гидрантына орауға арналған ішкі арнайы бұрандасы бар бұрандалы сақина (11) болады.</w:t>
      </w:r>
    </w:p>
    <w:p w14:paraId="561EBEF3" w14:textId="4A914CAD"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Колонканың жоғарғы бөлігінде шығу келте құбыры арқылы өтетін су ағынын жабуға және реттеуге арналған Ду 80 шартты өтуі бар екі вентиль (6) болады.</w:t>
      </w:r>
    </w:p>
    <w:p w14:paraId="749058B9"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Шығу келте құбырларына ГМН-80 жалғағыш бастиектері көтерілген.</w:t>
      </w:r>
    </w:p>
    <w:p w14:paraId="60A8B95A" w14:textId="52629895"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Колонка арқылы гидрант клапанын ашуға арналған орталық кілт (3) өтеді.</w:t>
      </w:r>
    </w:p>
    <w:p w14:paraId="4C2F92FB" w14:textId="104038AB" w:rsid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Колонканың вентильдер ашық тұрған кезде кілттің бұрылу мүмкіндігін болдырмайтын бұғаттағышы болады. Бұғаттау оның сермеуіштерінің вентильдері ашық болғанда гидрант клапанын ашу үшін кілтті бұруға мүмкіндік бермейтіндіктен жүзеге асырылады.</w:t>
      </w:r>
    </w:p>
    <w:p w14:paraId="0057DDD8" w14:textId="77777777" w:rsidR="0090066A" w:rsidRPr="0090066A" w:rsidRDefault="0090066A" w:rsidP="0090066A">
      <w:pPr>
        <w:pStyle w:val="ae"/>
        <w:rPr>
          <w:rFonts w:ascii="Times New Roman" w:hAnsi="Times New Roman" w:cs="Times New Roman"/>
          <w:b/>
          <w:bCs/>
          <w:sz w:val="24"/>
          <w:szCs w:val="24"/>
          <w:lang w:val="kk-KZ"/>
        </w:rPr>
      </w:pPr>
      <w:r w:rsidRPr="0090066A">
        <w:rPr>
          <w:rFonts w:ascii="Times New Roman" w:hAnsi="Times New Roman" w:cs="Times New Roman"/>
          <w:b/>
          <w:bCs/>
          <w:sz w:val="24"/>
          <w:szCs w:val="24"/>
          <w:lang w:val="kk-KZ"/>
        </w:rPr>
        <w:t>Қауіпсіздік шаралары</w:t>
      </w:r>
    </w:p>
    <w:p w14:paraId="45E65121"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Бағананы пайдалану кезінде кілт пен вентильді басқару күшін жеңілдету үшін бөгде заттарды пайдалануға тыйым салынады.</w:t>
      </w:r>
    </w:p>
    <w:p w14:paraId="2FC33888" w14:textId="77777777" w:rsidR="0090066A" w:rsidRPr="0090066A" w:rsidRDefault="0090066A" w:rsidP="0090066A">
      <w:pPr>
        <w:pStyle w:val="ae"/>
        <w:rPr>
          <w:rFonts w:ascii="Times New Roman" w:hAnsi="Times New Roman" w:cs="Times New Roman"/>
          <w:b/>
          <w:bCs/>
          <w:sz w:val="24"/>
          <w:szCs w:val="24"/>
          <w:lang w:val="kk-KZ"/>
        </w:rPr>
      </w:pPr>
      <w:r w:rsidRPr="0090066A">
        <w:rPr>
          <w:rFonts w:ascii="Times New Roman" w:hAnsi="Times New Roman" w:cs="Times New Roman"/>
          <w:b/>
          <w:bCs/>
          <w:sz w:val="24"/>
          <w:szCs w:val="24"/>
          <w:lang w:val="kk-KZ"/>
        </w:rPr>
        <w:t>Қызмет ету мерзімі</w:t>
      </w:r>
    </w:p>
    <w:p w14:paraId="6F5C7D97"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Пайдаланудың кепілдік мерзімі - пайдалануға берілген күннен бастап 24 ай.</w:t>
      </w:r>
    </w:p>
    <w:p w14:paraId="4A4AEEEF" w14:textId="77777777" w:rsidR="0090066A" w:rsidRPr="0090066A"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Бағананың орташа қызмет ету мерзімі, кемінде - 8 жыл;</w:t>
      </w:r>
    </w:p>
    <w:p w14:paraId="652BBE21" w14:textId="37BD2203" w:rsidR="0090066A" w:rsidRPr="000B6DD9" w:rsidRDefault="0090066A" w:rsidP="0090066A">
      <w:pPr>
        <w:pStyle w:val="ae"/>
        <w:rPr>
          <w:rFonts w:ascii="Times New Roman" w:hAnsi="Times New Roman" w:cs="Times New Roman"/>
          <w:sz w:val="24"/>
          <w:szCs w:val="24"/>
          <w:lang w:val="kk-KZ"/>
        </w:rPr>
      </w:pPr>
      <w:r w:rsidRPr="0090066A">
        <w:rPr>
          <w:rFonts w:ascii="Times New Roman" w:hAnsi="Times New Roman" w:cs="Times New Roman"/>
          <w:sz w:val="24"/>
          <w:szCs w:val="24"/>
          <w:lang w:val="kk-KZ"/>
        </w:rPr>
        <w:t>Істен шыққанға дейінгі орташа атқарым - 300 цикл.</w:t>
      </w:r>
    </w:p>
    <w:sectPr w:rsidR="0090066A" w:rsidRPr="000B6DD9" w:rsidSect="000B6DD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1D48"/>
    <w:multiLevelType w:val="multilevel"/>
    <w:tmpl w:val="2D6A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94E07"/>
    <w:multiLevelType w:val="multilevel"/>
    <w:tmpl w:val="4470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61C80"/>
    <w:multiLevelType w:val="multilevel"/>
    <w:tmpl w:val="29A4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00DA9"/>
    <w:multiLevelType w:val="multilevel"/>
    <w:tmpl w:val="90CA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777D5"/>
    <w:multiLevelType w:val="multilevel"/>
    <w:tmpl w:val="0C3C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EC2A99"/>
    <w:multiLevelType w:val="multilevel"/>
    <w:tmpl w:val="D668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5401E3"/>
    <w:multiLevelType w:val="multilevel"/>
    <w:tmpl w:val="265E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23761"/>
    <w:multiLevelType w:val="multilevel"/>
    <w:tmpl w:val="78AE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918DA"/>
    <w:multiLevelType w:val="multilevel"/>
    <w:tmpl w:val="0EB6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14237"/>
    <w:multiLevelType w:val="multilevel"/>
    <w:tmpl w:val="E562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85B59"/>
    <w:multiLevelType w:val="multilevel"/>
    <w:tmpl w:val="5BE02A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6866FA"/>
    <w:multiLevelType w:val="multilevel"/>
    <w:tmpl w:val="8C10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6047C"/>
    <w:multiLevelType w:val="multilevel"/>
    <w:tmpl w:val="80A8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0200009">
    <w:abstractNumId w:val="0"/>
  </w:num>
  <w:num w:numId="2" w16cid:durableId="1382557946">
    <w:abstractNumId w:val="1"/>
  </w:num>
  <w:num w:numId="3" w16cid:durableId="1624919264">
    <w:abstractNumId w:val="8"/>
  </w:num>
  <w:num w:numId="4" w16cid:durableId="1749186093">
    <w:abstractNumId w:val="9"/>
  </w:num>
  <w:num w:numId="5" w16cid:durableId="225579534">
    <w:abstractNumId w:val="12"/>
  </w:num>
  <w:num w:numId="6" w16cid:durableId="1585338764">
    <w:abstractNumId w:val="11"/>
  </w:num>
  <w:num w:numId="7" w16cid:durableId="574508835">
    <w:abstractNumId w:val="5"/>
  </w:num>
  <w:num w:numId="8" w16cid:durableId="259261366">
    <w:abstractNumId w:val="7"/>
  </w:num>
  <w:num w:numId="9" w16cid:durableId="2089617751">
    <w:abstractNumId w:val="3"/>
  </w:num>
  <w:num w:numId="10" w16cid:durableId="572854453">
    <w:abstractNumId w:val="2"/>
  </w:num>
  <w:num w:numId="11" w16cid:durableId="1904948850">
    <w:abstractNumId w:val="6"/>
  </w:num>
  <w:num w:numId="12" w16cid:durableId="351109053">
    <w:abstractNumId w:val="10"/>
  </w:num>
  <w:num w:numId="13" w16cid:durableId="1518692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88"/>
    <w:rsid w:val="000B6DD9"/>
    <w:rsid w:val="000D2A27"/>
    <w:rsid w:val="00550E51"/>
    <w:rsid w:val="005A3AC5"/>
    <w:rsid w:val="006A34EA"/>
    <w:rsid w:val="00782BD7"/>
    <w:rsid w:val="0090066A"/>
    <w:rsid w:val="009F0726"/>
    <w:rsid w:val="00A97288"/>
    <w:rsid w:val="00AD1B74"/>
    <w:rsid w:val="00AF0AB3"/>
    <w:rsid w:val="00F06E33"/>
    <w:rsid w:val="00F573D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A87B"/>
  <w15:chartTrackingRefBased/>
  <w15:docId w15:val="{1E7248A1-489A-4054-A139-C2F30BB5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97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97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9728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728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728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72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72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72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72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728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9728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9728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9728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9728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9728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97288"/>
    <w:rPr>
      <w:rFonts w:eastAsiaTheme="majorEastAsia" w:cstheme="majorBidi"/>
      <w:color w:val="595959" w:themeColor="text1" w:themeTint="A6"/>
    </w:rPr>
  </w:style>
  <w:style w:type="character" w:customStyle="1" w:styleId="80">
    <w:name w:val="Заголовок 8 Знак"/>
    <w:basedOn w:val="a0"/>
    <w:link w:val="8"/>
    <w:uiPriority w:val="9"/>
    <w:semiHidden/>
    <w:rsid w:val="00A9728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97288"/>
    <w:rPr>
      <w:rFonts w:eastAsiaTheme="majorEastAsia" w:cstheme="majorBidi"/>
      <w:color w:val="272727" w:themeColor="text1" w:themeTint="D8"/>
    </w:rPr>
  </w:style>
  <w:style w:type="paragraph" w:styleId="a3">
    <w:name w:val="Title"/>
    <w:basedOn w:val="a"/>
    <w:next w:val="a"/>
    <w:link w:val="a4"/>
    <w:uiPriority w:val="10"/>
    <w:qFormat/>
    <w:rsid w:val="00A97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97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28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972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97288"/>
    <w:pPr>
      <w:spacing w:before="160"/>
      <w:jc w:val="center"/>
    </w:pPr>
    <w:rPr>
      <w:i/>
      <w:iCs/>
      <w:color w:val="404040" w:themeColor="text1" w:themeTint="BF"/>
    </w:rPr>
  </w:style>
  <w:style w:type="character" w:customStyle="1" w:styleId="22">
    <w:name w:val="Цитата 2 Знак"/>
    <w:basedOn w:val="a0"/>
    <w:link w:val="21"/>
    <w:uiPriority w:val="29"/>
    <w:rsid w:val="00A97288"/>
    <w:rPr>
      <w:i/>
      <w:iCs/>
      <w:color w:val="404040" w:themeColor="text1" w:themeTint="BF"/>
    </w:rPr>
  </w:style>
  <w:style w:type="paragraph" w:styleId="a7">
    <w:name w:val="List Paragraph"/>
    <w:basedOn w:val="a"/>
    <w:uiPriority w:val="34"/>
    <w:qFormat/>
    <w:rsid w:val="00A97288"/>
    <w:pPr>
      <w:ind w:left="720"/>
      <w:contextualSpacing/>
    </w:pPr>
  </w:style>
  <w:style w:type="character" w:styleId="a8">
    <w:name w:val="Intense Emphasis"/>
    <w:basedOn w:val="a0"/>
    <w:uiPriority w:val="21"/>
    <w:qFormat/>
    <w:rsid w:val="00A97288"/>
    <w:rPr>
      <w:i/>
      <w:iCs/>
      <w:color w:val="0F4761" w:themeColor="accent1" w:themeShade="BF"/>
    </w:rPr>
  </w:style>
  <w:style w:type="paragraph" w:styleId="a9">
    <w:name w:val="Intense Quote"/>
    <w:basedOn w:val="a"/>
    <w:next w:val="a"/>
    <w:link w:val="aa"/>
    <w:uiPriority w:val="30"/>
    <w:qFormat/>
    <w:rsid w:val="00A97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97288"/>
    <w:rPr>
      <w:i/>
      <w:iCs/>
      <w:color w:val="0F4761" w:themeColor="accent1" w:themeShade="BF"/>
    </w:rPr>
  </w:style>
  <w:style w:type="character" w:styleId="ab">
    <w:name w:val="Intense Reference"/>
    <w:basedOn w:val="a0"/>
    <w:uiPriority w:val="32"/>
    <w:qFormat/>
    <w:rsid w:val="00A97288"/>
    <w:rPr>
      <w:b/>
      <w:bCs/>
      <w:smallCaps/>
      <w:color w:val="0F4761" w:themeColor="accent1" w:themeShade="BF"/>
      <w:spacing w:val="5"/>
    </w:rPr>
  </w:style>
  <w:style w:type="character" w:styleId="ac">
    <w:name w:val="Hyperlink"/>
    <w:basedOn w:val="a0"/>
    <w:uiPriority w:val="99"/>
    <w:unhideWhenUsed/>
    <w:rsid w:val="00AD1B74"/>
    <w:rPr>
      <w:color w:val="467886" w:themeColor="hyperlink"/>
      <w:u w:val="single"/>
    </w:rPr>
  </w:style>
  <w:style w:type="character" w:styleId="ad">
    <w:name w:val="Unresolved Mention"/>
    <w:basedOn w:val="a0"/>
    <w:uiPriority w:val="99"/>
    <w:semiHidden/>
    <w:unhideWhenUsed/>
    <w:rsid w:val="00AD1B74"/>
    <w:rPr>
      <w:color w:val="605E5C"/>
      <w:shd w:val="clear" w:color="auto" w:fill="E1DFDD"/>
    </w:rPr>
  </w:style>
  <w:style w:type="paragraph" w:styleId="ae">
    <w:name w:val="No Spacing"/>
    <w:uiPriority w:val="1"/>
    <w:qFormat/>
    <w:rsid w:val="00AD1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7884">
      <w:bodyDiv w:val="1"/>
      <w:marLeft w:val="0"/>
      <w:marRight w:val="0"/>
      <w:marTop w:val="0"/>
      <w:marBottom w:val="0"/>
      <w:divBdr>
        <w:top w:val="none" w:sz="0" w:space="0" w:color="auto"/>
        <w:left w:val="none" w:sz="0" w:space="0" w:color="auto"/>
        <w:bottom w:val="none" w:sz="0" w:space="0" w:color="auto"/>
        <w:right w:val="none" w:sz="0" w:space="0" w:color="auto"/>
      </w:divBdr>
    </w:div>
    <w:div w:id="1145582058">
      <w:bodyDiv w:val="1"/>
      <w:marLeft w:val="0"/>
      <w:marRight w:val="0"/>
      <w:marTop w:val="0"/>
      <w:marBottom w:val="0"/>
      <w:divBdr>
        <w:top w:val="none" w:sz="0" w:space="0" w:color="auto"/>
        <w:left w:val="none" w:sz="0" w:space="0" w:color="auto"/>
        <w:bottom w:val="none" w:sz="0" w:space="0" w:color="auto"/>
        <w:right w:val="none" w:sz="0" w:space="0" w:color="auto"/>
      </w:divBdr>
    </w:div>
    <w:div w:id="1747994974">
      <w:bodyDiv w:val="1"/>
      <w:marLeft w:val="0"/>
      <w:marRight w:val="0"/>
      <w:marTop w:val="0"/>
      <w:marBottom w:val="0"/>
      <w:divBdr>
        <w:top w:val="none" w:sz="0" w:space="0" w:color="auto"/>
        <w:left w:val="none" w:sz="0" w:space="0" w:color="auto"/>
        <w:bottom w:val="none" w:sz="0" w:space="0" w:color="auto"/>
        <w:right w:val="none" w:sz="0" w:space="0" w:color="auto"/>
      </w:divBdr>
    </w:div>
    <w:div w:id="17731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ireman.club/statyi-polzovateley/pozharnye-rukava-vidy-pozharnyx-rukavov-i-ix-primenen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1956</Words>
  <Characters>11154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Кадыров Арман Кавашевич</dc:creator>
  <cp:keywords/>
  <dc:description/>
  <cp:lastModifiedBy>Кадыров Арман Кавашевич</cp:lastModifiedBy>
  <cp:revision>9</cp:revision>
  <dcterms:created xsi:type="dcterms:W3CDTF">2024-05-20T12:54:00Z</dcterms:created>
  <dcterms:modified xsi:type="dcterms:W3CDTF">2025-04-03T05:33:00Z</dcterms:modified>
</cp:coreProperties>
</file>