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8A2B7CD"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214CC">
        <w:rPr>
          <w:b/>
          <w:bCs/>
          <w:sz w:val="22"/>
          <w:szCs w:val="22"/>
        </w:rPr>
        <w:t>202</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W w:w="14672" w:type="dxa"/>
        <w:jc w:val="center"/>
        <w:tblLayout w:type="fixed"/>
        <w:tblLook w:val="04A0" w:firstRow="1" w:lastRow="0" w:firstColumn="1" w:lastColumn="0" w:noHBand="0" w:noVBand="1"/>
      </w:tblPr>
      <w:tblGrid>
        <w:gridCol w:w="988"/>
        <w:gridCol w:w="992"/>
        <w:gridCol w:w="2268"/>
        <w:gridCol w:w="1276"/>
        <w:gridCol w:w="2977"/>
        <w:gridCol w:w="1134"/>
        <w:gridCol w:w="1275"/>
        <w:gridCol w:w="1490"/>
        <w:gridCol w:w="2272"/>
      </w:tblGrid>
      <w:tr w:rsidR="006214CC" w:rsidRPr="006A5CB7" w14:paraId="471EE053" w14:textId="77777777" w:rsidTr="00B77C67">
        <w:trPr>
          <w:trHeight w:val="2550"/>
          <w:jc w:val="center"/>
        </w:trPr>
        <w:tc>
          <w:tcPr>
            <w:tcW w:w="988" w:type="dxa"/>
            <w:tcBorders>
              <w:top w:val="single" w:sz="4" w:space="0" w:color="auto"/>
              <w:left w:val="single" w:sz="4" w:space="0" w:color="auto"/>
              <w:bottom w:val="single" w:sz="4" w:space="0" w:color="auto"/>
              <w:right w:val="single" w:sz="4" w:space="0" w:color="auto"/>
            </w:tcBorders>
            <w:hideMark/>
          </w:tcPr>
          <w:p w14:paraId="0DFC4BF6" w14:textId="77777777" w:rsidR="006214CC" w:rsidRPr="002B19AC" w:rsidRDefault="006214CC" w:rsidP="006214CC">
            <w:pPr>
              <w:spacing w:after="0" w:line="259" w:lineRule="auto"/>
              <w:ind w:right="57" w:firstLine="0"/>
              <w:rPr>
                <w:b/>
                <w:sz w:val="22"/>
                <w:szCs w:val="22"/>
              </w:rPr>
            </w:pPr>
          </w:p>
          <w:p w14:paraId="7A28B913" w14:textId="22FAC4AE"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Номер контракта на недропользование</w:t>
            </w:r>
          </w:p>
        </w:tc>
        <w:tc>
          <w:tcPr>
            <w:tcW w:w="992" w:type="dxa"/>
            <w:tcBorders>
              <w:top w:val="single" w:sz="2" w:space="0" w:color="000000"/>
              <w:left w:val="single" w:sz="4" w:space="0" w:color="auto"/>
              <w:bottom w:val="single" w:sz="4" w:space="0" w:color="auto"/>
              <w:right w:val="single" w:sz="5" w:space="0" w:color="000000"/>
            </w:tcBorders>
            <w:vAlign w:val="center"/>
            <w:hideMark/>
          </w:tcPr>
          <w:p w14:paraId="0750F5C2" w14:textId="136093C3" w:rsidR="006214CC" w:rsidRPr="006A5CB7" w:rsidRDefault="006214CC" w:rsidP="006214CC">
            <w:pPr>
              <w:spacing w:after="0" w:line="240" w:lineRule="auto"/>
              <w:ind w:firstLine="0"/>
              <w:jc w:val="center"/>
              <w:rPr>
                <w:b/>
                <w:bCs/>
                <w:kern w:val="0"/>
                <w:sz w:val="22"/>
                <w:szCs w:val="22"/>
                <w14:ligatures w14:val="none"/>
              </w:rPr>
            </w:pPr>
            <w:r w:rsidRPr="002B19AC">
              <w:rPr>
                <w:b/>
                <w:bCs/>
                <w:sz w:val="22"/>
                <w:szCs w:val="22"/>
              </w:rPr>
              <w:t>Код предмета закупки</w:t>
            </w:r>
          </w:p>
        </w:tc>
        <w:tc>
          <w:tcPr>
            <w:tcW w:w="2268" w:type="dxa"/>
            <w:tcBorders>
              <w:top w:val="single" w:sz="2" w:space="0" w:color="000000"/>
              <w:left w:val="single" w:sz="5" w:space="0" w:color="000000"/>
              <w:bottom w:val="single" w:sz="4" w:space="0" w:color="auto"/>
              <w:right w:val="single" w:sz="5" w:space="0" w:color="000000"/>
            </w:tcBorders>
            <w:vAlign w:val="center"/>
            <w:hideMark/>
          </w:tcPr>
          <w:p w14:paraId="47F0BDA9" w14:textId="641A8C0F"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Код товаров, работ или услуг по Единому номенклатурному справочнику товаров, работ и услуг</w:t>
            </w:r>
          </w:p>
        </w:tc>
        <w:tc>
          <w:tcPr>
            <w:tcW w:w="1276" w:type="dxa"/>
            <w:tcBorders>
              <w:top w:val="single" w:sz="2" w:space="0" w:color="000000"/>
              <w:left w:val="single" w:sz="5" w:space="0" w:color="000000"/>
              <w:bottom w:val="single" w:sz="4" w:space="0" w:color="auto"/>
              <w:right w:val="single" w:sz="5" w:space="0" w:color="000000"/>
            </w:tcBorders>
            <w:hideMark/>
          </w:tcPr>
          <w:p w14:paraId="79A8E058" w14:textId="575ABD11"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закупаемых товаров, работ и услуг</w:t>
            </w:r>
          </w:p>
        </w:tc>
        <w:tc>
          <w:tcPr>
            <w:tcW w:w="2977" w:type="dxa"/>
            <w:tcBorders>
              <w:top w:val="single" w:sz="2" w:space="0" w:color="000000"/>
              <w:left w:val="single" w:sz="5" w:space="0" w:color="000000"/>
              <w:bottom w:val="single" w:sz="4" w:space="0" w:color="auto"/>
              <w:right w:val="single" w:sz="5" w:space="0" w:color="000000"/>
            </w:tcBorders>
            <w:hideMark/>
          </w:tcPr>
          <w:p w14:paraId="5EB39C02" w14:textId="4FC49BCC"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Наименование и краткое (дополнительное) описание приобретаемых товаров, работ и услуг</w:t>
            </w:r>
          </w:p>
        </w:tc>
        <w:tc>
          <w:tcPr>
            <w:tcW w:w="1134" w:type="dxa"/>
            <w:tcBorders>
              <w:top w:val="single" w:sz="2" w:space="0" w:color="000000"/>
              <w:left w:val="single" w:sz="5" w:space="0" w:color="000000"/>
              <w:bottom w:val="single" w:sz="4" w:space="0" w:color="auto"/>
              <w:right w:val="single" w:sz="5" w:space="0" w:color="000000"/>
            </w:tcBorders>
            <w:hideMark/>
          </w:tcPr>
          <w:p w14:paraId="2B74E54D" w14:textId="58F64A5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Планируемый объем закупа в натуральном выражении</w:t>
            </w:r>
          </w:p>
        </w:tc>
        <w:tc>
          <w:tcPr>
            <w:tcW w:w="1275" w:type="dxa"/>
            <w:tcBorders>
              <w:top w:val="single" w:sz="2" w:space="0" w:color="000000"/>
              <w:left w:val="single" w:sz="5" w:space="0" w:color="000000"/>
              <w:bottom w:val="single" w:sz="4" w:space="0" w:color="auto"/>
              <w:right w:val="single" w:sz="5" w:space="0" w:color="000000"/>
            </w:tcBorders>
            <w:hideMark/>
          </w:tcPr>
          <w:p w14:paraId="3E8D7604" w14:textId="1DDD8007" w:rsidR="006214CC" w:rsidRPr="006A5CB7" w:rsidRDefault="006214CC" w:rsidP="006214CC">
            <w:pPr>
              <w:spacing w:after="0" w:line="240" w:lineRule="auto"/>
              <w:ind w:left="130" w:firstLine="0"/>
              <w:jc w:val="center"/>
              <w:rPr>
                <w:b/>
                <w:bCs/>
                <w:kern w:val="0"/>
                <w:sz w:val="22"/>
                <w:szCs w:val="22"/>
                <w14:ligatures w14:val="none"/>
              </w:rPr>
            </w:pPr>
            <w:r w:rsidRPr="002B19AC">
              <w:rPr>
                <w:b/>
                <w:sz w:val="22"/>
                <w:szCs w:val="22"/>
              </w:rPr>
              <w:t>Планируемая сумма закупа без учета налога на добавленную стоимость, тенге</w:t>
            </w:r>
          </w:p>
        </w:tc>
        <w:tc>
          <w:tcPr>
            <w:tcW w:w="1490" w:type="dxa"/>
            <w:tcBorders>
              <w:top w:val="single" w:sz="2" w:space="0" w:color="000000"/>
              <w:left w:val="single" w:sz="5" w:space="0" w:color="000000"/>
              <w:bottom w:val="single" w:sz="4" w:space="0" w:color="auto"/>
              <w:right w:val="single" w:sz="5" w:space="0" w:color="000000"/>
            </w:tcBorders>
            <w:hideMark/>
          </w:tcPr>
          <w:p w14:paraId="53F55663" w14:textId="7451CD59"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Обеспечение тендерной заявки</w:t>
            </w:r>
          </w:p>
        </w:tc>
        <w:tc>
          <w:tcPr>
            <w:tcW w:w="2272" w:type="dxa"/>
            <w:tcBorders>
              <w:top w:val="single" w:sz="2" w:space="0" w:color="000000"/>
              <w:left w:val="single" w:sz="5" w:space="0" w:color="000000"/>
              <w:bottom w:val="single" w:sz="4" w:space="0" w:color="auto"/>
              <w:right w:val="single" w:sz="5" w:space="0" w:color="000000"/>
            </w:tcBorders>
            <w:hideMark/>
          </w:tcPr>
          <w:p w14:paraId="05FFF321" w14:textId="05746A44" w:rsidR="006214CC" w:rsidRPr="006A5CB7" w:rsidRDefault="006214CC" w:rsidP="006214CC">
            <w:pPr>
              <w:spacing w:after="0" w:line="240" w:lineRule="auto"/>
              <w:ind w:firstLine="0"/>
              <w:jc w:val="center"/>
              <w:rPr>
                <w:b/>
                <w:bCs/>
                <w:kern w:val="0"/>
                <w:sz w:val="22"/>
                <w:szCs w:val="22"/>
                <w14:ligatures w14:val="none"/>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6214CC" w:rsidRPr="006A5CB7" w14:paraId="021A69F7" w14:textId="77777777" w:rsidTr="00EE2F85">
        <w:trPr>
          <w:trHeight w:val="945"/>
          <w:jc w:val="center"/>
        </w:trPr>
        <w:tc>
          <w:tcPr>
            <w:tcW w:w="988" w:type="dxa"/>
            <w:tcBorders>
              <w:top w:val="single" w:sz="4" w:space="0" w:color="auto"/>
              <w:left w:val="single" w:sz="4" w:space="0" w:color="auto"/>
              <w:bottom w:val="single" w:sz="4" w:space="0" w:color="auto"/>
              <w:right w:val="single" w:sz="4" w:space="0" w:color="auto"/>
            </w:tcBorders>
            <w:hideMark/>
          </w:tcPr>
          <w:p w14:paraId="51E78D35" w14:textId="77777777" w:rsidR="006214CC" w:rsidRDefault="006214CC" w:rsidP="006214CC">
            <w:pPr>
              <w:spacing w:after="0" w:line="240" w:lineRule="auto"/>
              <w:ind w:firstLine="0"/>
              <w:jc w:val="center"/>
              <w:rPr>
                <w:sz w:val="22"/>
                <w:szCs w:val="22"/>
              </w:rPr>
            </w:pPr>
          </w:p>
          <w:p w14:paraId="7EA0C7A0" w14:textId="77777777" w:rsidR="006214CC" w:rsidRDefault="006214CC" w:rsidP="006214CC">
            <w:pPr>
              <w:spacing w:after="0" w:line="240" w:lineRule="auto"/>
              <w:ind w:firstLine="0"/>
              <w:jc w:val="center"/>
              <w:rPr>
                <w:sz w:val="22"/>
                <w:szCs w:val="22"/>
              </w:rPr>
            </w:pPr>
          </w:p>
          <w:p w14:paraId="0D4433D6" w14:textId="77777777" w:rsidR="006214CC" w:rsidRDefault="006214CC" w:rsidP="006214CC">
            <w:pPr>
              <w:spacing w:after="0" w:line="240" w:lineRule="auto"/>
              <w:ind w:firstLine="0"/>
              <w:jc w:val="center"/>
              <w:rPr>
                <w:sz w:val="22"/>
                <w:szCs w:val="22"/>
              </w:rPr>
            </w:pPr>
          </w:p>
          <w:p w14:paraId="6ED5A884" w14:textId="77777777" w:rsidR="006214CC" w:rsidRDefault="006214CC" w:rsidP="006214CC">
            <w:pPr>
              <w:spacing w:after="0" w:line="240" w:lineRule="auto"/>
              <w:ind w:firstLine="0"/>
              <w:jc w:val="center"/>
              <w:rPr>
                <w:sz w:val="22"/>
                <w:szCs w:val="22"/>
              </w:rPr>
            </w:pPr>
          </w:p>
          <w:p w14:paraId="0690B7DB" w14:textId="0C853F2F" w:rsidR="006214CC" w:rsidRPr="006214CC" w:rsidRDefault="006214CC" w:rsidP="006214CC">
            <w:pPr>
              <w:spacing w:after="0" w:line="240" w:lineRule="auto"/>
              <w:ind w:firstLine="0"/>
              <w:jc w:val="center"/>
              <w:rPr>
                <w:kern w:val="0"/>
                <w:sz w:val="22"/>
                <w:szCs w:val="22"/>
                <w14:ligatures w14:val="none"/>
              </w:rPr>
            </w:pPr>
            <w:r w:rsidRPr="006214CC">
              <w:rPr>
                <w:sz w:val="22"/>
                <w:szCs w:val="22"/>
              </w:rPr>
              <w:t>5224</w:t>
            </w:r>
          </w:p>
        </w:tc>
        <w:tc>
          <w:tcPr>
            <w:tcW w:w="992" w:type="dxa"/>
            <w:tcBorders>
              <w:top w:val="single" w:sz="4" w:space="0" w:color="auto"/>
              <w:left w:val="single" w:sz="4" w:space="0" w:color="auto"/>
              <w:bottom w:val="single" w:sz="4" w:space="0" w:color="auto"/>
              <w:right w:val="single" w:sz="4" w:space="0" w:color="auto"/>
            </w:tcBorders>
            <w:vAlign w:val="center"/>
          </w:tcPr>
          <w:p w14:paraId="78EA0F04" w14:textId="26ECBCD6" w:rsidR="006214CC" w:rsidRPr="006214CC" w:rsidRDefault="006214CC" w:rsidP="006214CC">
            <w:pPr>
              <w:spacing w:after="0" w:line="240" w:lineRule="auto"/>
              <w:ind w:firstLine="0"/>
              <w:jc w:val="center"/>
              <w:rPr>
                <w:kern w:val="0"/>
                <w:sz w:val="22"/>
                <w:szCs w:val="22"/>
                <w14:ligatures w14:val="none"/>
              </w:rPr>
            </w:pPr>
            <w:r w:rsidRPr="006214CC">
              <w:rPr>
                <w:sz w:val="22"/>
                <w:szCs w:val="22"/>
              </w:rPr>
              <w:t>25 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4F1113" w14:textId="3B9B537F" w:rsidR="006214CC" w:rsidRPr="006214CC" w:rsidRDefault="006214CC" w:rsidP="006214CC">
            <w:pPr>
              <w:spacing w:after="0" w:line="240" w:lineRule="auto"/>
              <w:ind w:firstLine="0"/>
              <w:jc w:val="center"/>
              <w:rPr>
                <w:kern w:val="0"/>
                <w:sz w:val="22"/>
                <w:szCs w:val="22"/>
                <w14:ligatures w14:val="none"/>
              </w:rPr>
            </w:pPr>
            <w:r w:rsidRPr="006214CC">
              <w:rPr>
                <w:sz w:val="22"/>
                <w:szCs w:val="22"/>
              </w:rPr>
              <w:t>829919.000.000000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EF339" w14:textId="17F7EA07" w:rsidR="006214CC" w:rsidRPr="006214CC" w:rsidRDefault="006214CC" w:rsidP="006214CC">
            <w:pPr>
              <w:spacing w:after="0" w:line="240" w:lineRule="auto"/>
              <w:ind w:firstLine="0"/>
              <w:jc w:val="center"/>
              <w:rPr>
                <w:kern w:val="0"/>
                <w:sz w:val="22"/>
                <w:szCs w:val="22"/>
                <w14:ligatures w14:val="none"/>
              </w:rPr>
            </w:pPr>
            <w:r w:rsidRPr="006214CC">
              <w:rPr>
                <w:sz w:val="22"/>
                <w:szCs w:val="22"/>
              </w:rPr>
              <w:t>Работы по изготовлению стендов/табличек/надписей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D5AC13" w14:textId="6C81629E" w:rsidR="006214CC" w:rsidRPr="006214CC" w:rsidRDefault="006214CC" w:rsidP="006214CC">
            <w:pPr>
              <w:spacing w:after="0" w:line="240" w:lineRule="auto"/>
              <w:ind w:firstLine="0"/>
              <w:jc w:val="center"/>
              <w:rPr>
                <w:kern w:val="0"/>
                <w:sz w:val="22"/>
                <w:szCs w:val="22"/>
                <w14:ligatures w14:val="none"/>
              </w:rPr>
            </w:pPr>
            <w:r w:rsidRPr="006214CC">
              <w:rPr>
                <w:sz w:val="22"/>
                <w:szCs w:val="22"/>
              </w:rPr>
              <w:t>Работы по изготовлению предупредительных знаков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CF57C" w14:textId="77777777" w:rsidR="006214CC" w:rsidRDefault="006214CC" w:rsidP="006214CC">
            <w:pPr>
              <w:spacing w:after="0" w:line="240" w:lineRule="auto"/>
              <w:ind w:firstLine="0"/>
              <w:jc w:val="center"/>
              <w:rPr>
                <w:sz w:val="22"/>
                <w:szCs w:val="22"/>
              </w:rPr>
            </w:pPr>
          </w:p>
          <w:p w14:paraId="1791952C" w14:textId="77777777" w:rsidR="006214CC" w:rsidRDefault="006214CC" w:rsidP="006214CC">
            <w:pPr>
              <w:spacing w:after="0" w:line="240" w:lineRule="auto"/>
              <w:ind w:firstLine="0"/>
              <w:jc w:val="center"/>
              <w:rPr>
                <w:sz w:val="22"/>
                <w:szCs w:val="22"/>
              </w:rPr>
            </w:pPr>
          </w:p>
          <w:p w14:paraId="01CF4032" w14:textId="77777777" w:rsidR="006214CC" w:rsidRDefault="006214CC" w:rsidP="006214CC">
            <w:pPr>
              <w:spacing w:after="0" w:line="240" w:lineRule="auto"/>
              <w:ind w:firstLine="0"/>
              <w:rPr>
                <w:sz w:val="22"/>
                <w:szCs w:val="22"/>
              </w:rPr>
            </w:pPr>
          </w:p>
          <w:p w14:paraId="65370AA0" w14:textId="4D81A622" w:rsidR="006214CC" w:rsidRPr="006214CC" w:rsidRDefault="006214CC" w:rsidP="006214CC">
            <w:pPr>
              <w:spacing w:after="0" w:line="240" w:lineRule="auto"/>
              <w:ind w:firstLine="0"/>
              <w:jc w:val="center"/>
              <w:rPr>
                <w:kern w:val="0"/>
                <w:sz w:val="22"/>
                <w:szCs w:val="22"/>
                <w14:ligatures w14:val="none"/>
              </w:rPr>
            </w:pPr>
            <w:r w:rsidRPr="006214CC">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81205A" w14:textId="77777777" w:rsidR="006214CC" w:rsidRDefault="006214CC" w:rsidP="006214CC">
            <w:pPr>
              <w:spacing w:after="0" w:line="240" w:lineRule="auto"/>
              <w:ind w:firstLine="0"/>
              <w:jc w:val="center"/>
              <w:rPr>
                <w:sz w:val="22"/>
                <w:szCs w:val="22"/>
              </w:rPr>
            </w:pPr>
          </w:p>
          <w:p w14:paraId="376D8A06" w14:textId="77777777" w:rsidR="006214CC" w:rsidRDefault="006214CC" w:rsidP="006214CC">
            <w:pPr>
              <w:spacing w:after="0" w:line="240" w:lineRule="auto"/>
              <w:ind w:firstLine="0"/>
              <w:jc w:val="center"/>
              <w:rPr>
                <w:sz w:val="22"/>
                <w:szCs w:val="22"/>
              </w:rPr>
            </w:pPr>
          </w:p>
          <w:p w14:paraId="5494DE4C" w14:textId="77777777" w:rsidR="006214CC" w:rsidRDefault="006214CC" w:rsidP="006214CC">
            <w:pPr>
              <w:spacing w:after="0" w:line="240" w:lineRule="auto"/>
              <w:ind w:firstLine="0"/>
              <w:jc w:val="center"/>
              <w:rPr>
                <w:sz w:val="22"/>
                <w:szCs w:val="22"/>
              </w:rPr>
            </w:pPr>
          </w:p>
          <w:p w14:paraId="0B9F7F09" w14:textId="7C93DD9C" w:rsidR="006214CC" w:rsidRPr="006214CC" w:rsidRDefault="006214CC" w:rsidP="006214CC">
            <w:pPr>
              <w:spacing w:after="0" w:line="240" w:lineRule="auto"/>
              <w:ind w:firstLine="0"/>
              <w:jc w:val="center"/>
              <w:rPr>
                <w:kern w:val="0"/>
                <w:sz w:val="22"/>
                <w:szCs w:val="22"/>
                <w14:ligatures w14:val="none"/>
              </w:rPr>
            </w:pPr>
            <w:r w:rsidRPr="006214CC">
              <w:rPr>
                <w:sz w:val="22"/>
                <w:szCs w:val="22"/>
              </w:rPr>
              <w:t>540</w:t>
            </w:r>
            <w:r>
              <w:rPr>
                <w:sz w:val="22"/>
                <w:szCs w:val="22"/>
              </w:rPr>
              <w:t> </w:t>
            </w:r>
            <w:r w:rsidRPr="006214CC">
              <w:rPr>
                <w:sz w:val="22"/>
                <w:szCs w:val="22"/>
              </w:rPr>
              <w:t>000</w:t>
            </w:r>
            <w:r>
              <w:rPr>
                <w:sz w:val="22"/>
                <w:szCs w:val="22"/>
              </w:rPr>
              <w:t>,00</w:t>
            </w:r>
          </w:p>
        </w:tc>
        <w:tc>
          <w:tcPr>
            <w:tcW w:w="1490" w:type="dxa"/>
            <w:tcBorders>
              <w:top w:val="single" w:sz="4" w:space="0" w:color="auto"/>
              <w:left w:val="single" w:sz="4" w:space="0" w:color="auto"/>
              <w:bottom w:val="single" w:sz="4" w:space="0" w:color="auto"/>
              <w:right w:val="single" w:sz="4" w:space="0" w:color="auto"/>
            </w:tcBorders>
          </w:tcPr>
          <w:p w14:paraId="00D926C2" w14:textId="6826EE09" w:rsidR="006214CC" w:rsidRPr="006214CC" w:rsidRDefault="006214CC" w:rsidP="006214CC">
            <w:pPr>
              <w:spacing w:after="0" w:line="240" w:lineRule="auto"/>
              <w:ind w:firstLine="0"/>
              <w:jc w:val="center"/>
              <w:rPr>
                <w:kern w:val="0"/>
                <w:sz w:val="22"/>
                <w:szCs w:val="22"/>
                <w14:ligatures w14:val="none"/>
              </w:rPr>
            </w:pPr>
            <w:r w:rsidRPr="006214CC">
              <w:rPr>
                <w:sz w:val="22"/>
                <w:szCs w:val="22"/>
              </w:rPr>
              <w:t>1% от планируемой суммы закупка без учета налога на добавленную стоимость, тенге</w:t>
            </w:r>
          </w:p>
        </w:tc>
        <w:tc>
          <w:tcPr>
            <w:tcW w:w="2272" w:type="dxa"/>
            <w:tcBorders>
              <w:top w:val="single" w:sz="4" w:space="0" w:color="auto"/>
              <w:left w:val="single" w:sz="4" w:space="0" w:color="auto"/>
              <w:bottom w:val="single" w:sz="4" w:space="0" w:color="auto"/>
              <w:right w:val="single" w:sz="4" w:space="0" w:color="auto"/>
            </w:tcBorders>
            <w:hideMark/>
          </w:tcPr>
          <w:p w14:paraId="7EF090C3" w14:textId="77777777" w:rsidR="006214CC" w:rsidRDefault="006214CC" w:rsidP="006214CC">
            <w:pPr>
              <w:spacing w:after="0" w:line="240" w:lineRule="auto"/>
              <w:ind w:firstLine="0"/>
              <w:jc w:val="center"/>
              <w:rPr>
                <w:sz w:val="22"/>
                <w:szCs w:val="22"/>
              </w:rPr>
            </w:pPr>
          </w:p>
          <w:p w14:paraId="73E6B2E9" w14:textId="77777777" w:rsidR="006214CC" w:rsidRDefault="006214CC" w:rsidP="006214CC">
            <w:pPr>
              <w:spacing w:after="0" w:line="240" w:lineRule="auto"/>
              <w:ind w:firstLine="0"/>
              <w:jc w:val="center"/>
              <w:rPr>
                <w:sz w:val="22"/>
                <w:szCs w:val="22"/>
              </w:rPr>
            </w:pPr>
          </w:p>
          <w:p w14:paraId="37E89A10" w14:textId="77777777" w:rsidR="006214CC" w:rsidRDefault="006214CC" w:rsidP="006214CC">
            <w:pPr>
              <w:spacing w:after="0" w:line="240" w:lineRule="auto"/>
              <w:ind w:firstLine="0"/>
              <w:jc w:val="center"/>
              <w:rPr>
                <w:sz w:val="22"/>
                <w:szCs w:val="22"/>
              </w:rPr>
            </w:pPr>
          </w:p>
          <w:p w14:paraId="25B09394" w14:textId="746A9525" w:rsidR="006214CC" w:rsidRPr="006214CC" w:rsidRDefault="006214CC" w:rsidP="006214CC">
            <w:pPr>
              <w:spacing w:after="0" w:line="240" w:lineRule="auto"/>
              <w:ind w:firstLine="0"/>
              <w:jc w:val="center"/>
              <w:rPr>
                <w:kern w:val="0"/>
                <w:sz w:val="22"/>
                <w:szCs w:val="22"/>
                <w14:ligatures w14:val="none"/>
              </w:rPr>
            </w:pPr>
            <w:r w:rsidRPr="006214CC">
              <w:rPr>
                <w:sz w:val="22"/>
                <w:szCs w:val="22"/>
              </w:rPr>
              <w:t>Не менее 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lastRenderedPageBreak/>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46390A9" w14:textId="77777777" w:rsidR="006214CC" w:rsidRPr="006214CC" w:rsidRDefault="006214CC" w:rsidP="006214CC">
      <w:pPr>
        <w:spacing w:after="0"/>
        <w:ind w:right="57" w:firstLine="0"/>
        <w:jc w:val="left"/>
        <w:rPr>
          <w:bCs/>
          <w:sz w:val="22"/>
          <w:szCs w:val="22"/>
        </w:rPr>
      </w:pPr>
      <w:r w:rsidRPr="006214CC">
        <w:rPr>
          <w:bCs/>
          <w:sz w:val="22"/>
          <w:szCs w:val="22"/>
        </w:rPr>
        <w:t xml:space="preserve">3.1. Подтвердить наличие у потенциального Поставщика здания и помещений в </w:t>
      </w:r>
      <w:proofErr w:type="spellStart"/>
      <w:r w:rsidRPr="006214CC">
        <w:rPr>
          <w:bCs/>
          <w:sz w:val="22"/>
          <w:szCs w:val="22"/>
        </w:rPr>
        <w:t>г.Актобе</w:t>
      </w:r>
      <w:proofErr w:type="spellEnd"/>
      <w:r w:rsidRPr="006214CC">
        <w:rPr>
          <w:bCs/>
          <w:sz w:val="22"/>
          <w:szCs w:val="22"/>
        </w:rPr>
        <w:t xml:space="preserve"> для выполнения указанных работ, находящееся в праве собственности, в аренде или на основании договора безвозмездного временного пользования имуществом.</w:t>
      </w:r>
    </w:p>
    <w:p w14:paraId="7460B2AA" w14:textId="42B023C8" w:rsidR="00803A8B" w:rsidRDefault="006214CC" w:rsidP="006214CC">
      <w:pPr>
        <w:spacing w:after="0"/>
        <w:ind w:right="57" w:firstLine="0"/>
        <w:jc w:val="left"/>
        <w:rPr>
          <w:bCs/>
          <w:sz w:val="22"/>
          <w:szCs w:val="22"/>
        </w:rPr>
      </w:pPr>
      <w:r w:rsidRPr="006214CC">
        <w:rPr>
          <w:bCs/>
          <w:sz w:val="22"/>
          <w:szCs w:val="22"/>
        </w:rPr>
        <w:t xml:space="preserve">3.2. Подтвердить наличие у потенциального Поставщика оборудования рулонной ультрафиолетовой печати, применение чернил соответствующие строгим стандартам низкого уровня содержания химических веществ и имеющие подтверждающий на это документ о прохождении сертификации со знаком в качестве подтверждения их экологической безопасности - сертификат соответствия </w:t>
      </w:r>
      <w:proofErr w:type="spellStart"/>
      <w:r w:rsidRPr="006214CC">
        <w:rPr>
          <w:bCs/>
          <w:sz w:val="22"/>
          <w:szCs w:val="22"/>
        </w:rPr>
        <w:t>Greenguard</w:t>
      </w:r>
      <w:proofErr w:type="spellEnd"/>
      <w:r w:rsidRPr="006214CC">
        <w:rPr>
          <w:bCs/>
          <w:sz w:val="22"/>
          <w:szCs w:val="22"/>
        </w:rPr>
        <w:t>.</w:t>
      </w:r>
    </w:p>
    <w:p w14:paraId="55369EC0" w14:textId="77777777" w:rsidR="006214CC" w:rsidRPr="006214CC" w:rsidRDefault="006214CC" w:rsidP="006214CC">
      <w:pPr>
        <w:spacing w:after="0"/>
        <w:ind w:right="57" w:firstLine="0"/>
        <w:jc w:val="left"/>
        <w:rPr>
          <w:bCs/>
          <w:sz w:val="22"/>
          <w:szCs w:val="22"/>
        </w:rPr>
      </w:pPr>
    </w:p>
    <w:p w14:paraId="331A0757" w14:textId="24BF3CD2" w:rsidR="00E03BAA" w:rsidRPr="00841B34" w:rsidRDefault="00E03BAA" w:rsidP="00594811">
      <w:pPr>
        <w:spacing w:after="0" w:line="259" w:lineRule="auto"/>
        <w:ind w:right="57" w:firstLine="0"/>
        <w:jc w:val="center"/>
        <w:rPr>
          <w:b/>
          <w:sz w:val="22"/>
          <w:szCs w:val="22"/>
        </w:rPr>
      </w:pPr>
      <w:r w:rsidRPr="00841B34">
        <w:rPr>
          <w:b/>
          <w:sz w:val="22"/>
          <w:szCs w:val="22"/>
        </w:rPr>
        <w:t>3.</w:t>
      </w:r>
      <w:r w:rsidR="00CB03D7">
        <w:rPr>
          <w:b/>
          <w:sz w:val="22"/>
          <w:szCs w:val="22"/>
        </w:rPr>
        <w:t>2</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A317C06" w:rsidR="00841B34" w:rsidRDefault="00E03BAA" w:rsidP="00594811">
      <w:pPr>
        <w:spacing w:after="0" w:line="259" w:lineRule="auto"/>
        <w:ind w:right="57" w:firstLine="0"/>
        <w:rPr>
          <w:bCs/>
          <w:sz w:val="22"/>
          <w:szCs w:val="22"/>
        </w:rPr>
      </w:pPr>
      <w:r w:rsidRPr="00841B34">
        <w:rPr>
          <w:bCs/>
          <w:sz w:val="22"/>
          <w:szCs w:val="22"/>
        </w:rPr>
        <w:t>3.</w:t>
      </w:r>
      <w:r w:rsidR="00CB03D7">
        <w:rPr>
          <w:bCs/>
          <w:sz w:val="22"/>
          <w:szCs w:val="22"/>
        </w:rPr>
        <w:t>2</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lastRenderedPageBreak/>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w:t>
      </w:r>
      <w:r w:rsidRPr="004C590F">
        <w:rPr>
          <w:rFonts w:ascii="Times New Roman" w:eastAsia="Times New Roman" w:hAnsi="Times New Roman" w:cs="Times New Roman"/>
          <w:color w:val="000000"/>
          <w:kern w:val="2"/>
          <w:lang w:eastAsia="ru-RU"/>
          <w14:ligatures w14:val="standardContextual"/>
        </w:rPr>
        <w:lastRenderedPageBreak/>
        <w:t>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30FA46F" w14:textId="77777777" w:rsidR="005D7B8D" w:rsidRDefault="005D7B8D" w:rsidP="005D7B8D">
      <w:pPr>
        <w:spacing w:after="0"/>
        <w:ind w:right="57"/>
      </w:pPr>
    </w:p>
    <w:p w14:paraId="004C7950" w14:textId="77777777" w:rsidR="005D7B8D" w:rsidRDefault="005D7B8D" w:rsidP="005D7B8D">
      <w:pPr>
        <w:spacing w:after="0"/>
        <w:ind w:right="57"/>
      </w:pPr>
    </w:p>
    <w:p w14:paraId="7243F10C" w14:textId="77777777" w:rsidR="00F60725" w:rsidRDefault="00F60725" w:rsidP="00F60725">
      <w:pPr>
        <w:spacing w:after="0"/>
        <w:ind w:right="57" w:firstLine="0"/>
        <w:rPr>
          <w:lang w:val="kk-KZ"/>
        </w:rPr>
      </w:pPr>
    </w:p>
    <w:p w14:paraId="7D31097E" w14:textId="77777777" w:rsidR="00CB03D7" w:rsidRDefault="00CB03D7" w:rsidP="00F60725">
      <w:pPr>
        <w:spacing w:after="0"/>
        <w:ind w:right="57" w:firstLine="0"/>
        <w:rPr>
          <w:lang w:val="kk-KZ"/>
        </w:rPr>
      </w:pPr>
    </w:p>
    <w:p w14:paraId="65E2271E" w14:textId="77777777" w:rsidR="00CB03D7" w:rsidRDefault="00CB03D7" w:rsidP="00F60725">
      <w:pPr>
        <w:spacing w:after="0"/>
        <w:ind w:right="57" w:firstLine="0"/>
        <w:rPr>
          <w:lang w:val="kk-KZ"/>
        </w:rPr>
      </w:pPr>
    </w:p>
    <w:p w14:paraId="172B9E6C" w14:textId="77777777" w:rsidR="00CB03D7" w:rsidRDefault="00CB03D7" w:rsidP="00F60725">
      <w:pPr>
        <w:spacing w:after="0"/>
        <w:ind w:right="57" w:firstLine="0"/>
        <w:rPr>
          <w:lang w:val="kk-KZ"/>
        </w:rPr>
      </w:pPr>
    </w:p>
    <w:p w14:paraId="075905CC" w14:textId="77777777" w:rsidR="00CB03D7" w:rsidRDefault="00CB03D7" w:rsidP="00F60725">
      <w:pPr>
        <w:spacing w:after="0"/>
        <w:ind w:right="57" w:firstLine="0"/>
        <w:rPr>
          <w:lang w:val="kk-KZ"/>
        </w:rPr>
      </w:pPr>
    </w:p>
    <w:p w14:paraId="20F9AFC9" w14:textId="77777777" w:rsidR="00CB03D7" w:rsidRDefault="00CB03D7" w:rsidP="00F60725">
      <w:pPr>
        <w:spacing w:after="0"/>
        <w:ind w:right="57" w:firstLine="0"/>
        <w:rPr>
          <w:lang w:val="kk-KZ"/>
        </w:rPr>
      </w:pPr>
    </w:p>
    <w:p w14:paraId="208A85A3" w14:textId="77777777" w:rsidR="00CB03D7" w:rsidRDefault="00CB03D7" w:rsidP="00F60725">
      <w:pPr>
        <w:spacing w:after="0"/>
        <w:ind w:right="57" w:firstLine="0"/>
        <w:rPr>
          <w:lang w:val="kk-KZ"/>
        </w:rPr>
      </w:pPr>
    </w:p>
    <w:p w14:paraId="0A50F732" w14:textId="77777777" w:rsidR="00CB03D7" w:rsidRDefault="00CB03D7" w:rsidP="00F60725">
      <w:pPr>
        <w:spacing w:after="0"/>
        <w:ind w:right="57" w:firstLine="0"/>
        <w:rPr>
          <w:lang w:val="kk-KZ"/>
        </w:rPr>
      </w:pPr>
    </w:p>
    <w:p w14:paraId="1974A3D7" w14:textId="77777777" w:rsidR="00CB03D7" w:rsidRDefault="00CB03D7" w:rsidP="00F60725">
      <w:pPr>
        <w:spacing w:after="0"/>
        <w:ind w:right="57" w:firstLine="0"/>
        <w:rPr>
          <w:lang w:val="kk-KZ"/>
        </w:rPr>
      </w:pPr>
    </w:p>
    <w:p w14:paraId="5C0AB6BF" w14:textId="77777777" w:rsidR="00CB03D7" w:rsidRDefault="00CB03D7" w:rsidP="00F60725">
      <w:pPr>
        <w:spacing w:after="0"/>
        <w:ind w:right="57" w:firstLine="0"/>
        <w:rPr>
          <w:lang w:val="kk-KZ"/>
        </w:rPr>
      </w:pPr>
    </w:p>
    <w:p w14:paraId="1A953EB5" w14:textId="77777777" w:rsidR="00CB03D7" w:rsidRDefault="00CB03D7" w:rsidP="00F60725">
      <w:pPr>
        <w:spacing w:after="0"/>
        <w:ind w:right="57" w:firstLine="0"/>
        <w:rPr>
          <w:lang w:val="kk-KZ"/>
        </w:rPr>
      </w:pPr>
    </w:p>
    <w:p w14:paraId="3303B066" w14:textId="77777777" w:rsidR="00CB03D7" w:rsidRDefault="00CB03D7" w:rsidP="00F60725">
      <w:pPr>
        <w:spacing w:after="0"/>
        <w:ind w:right="57" w:firstLine="0"/>
        <w:rPr>
          <w:lang w:val="kk-KZ"/>
        </w:rPr>
      </w:pPr>
    </w:p>
    <w:p w14:paraId="35FE473F" w14:textId="77777777" w:rsidR="00CB03D7" w:rsidRDefault="00CB03D7" w:rsidP="00F60725">
      <w:pPr>
        <w:spacing w:after="0"/>
        <w:ind w:right="57" w:firstLine="0"/>
        <w:rPr>
          <w:lang w:val="kk-KZ"/>
        </w:rPr>
      </w:pPr>
    </w:p>
    <w:p w14:paraId="58BE98B5" w14:textId="77777777" w:rsidR="00CB03D7" w:rsidRDefault="00CB03D7" w:rsidP="00F60725">
      <w:pPr>
        <w:spacing w:after="0"/>
        <w:ind w:right="57" w:firstLine="0"/>
        <w:rPr>
          <w:lang w:val="kk-KZ"/>
        </w:rPr>
      </w:pPr>
    </w:p>
    <w:p w14:paraId="358D4E18" w14:textId="77777777" w:rsidR="00CB03D7" w:rsidRPr="00F60725" w:rsidRDefault="00CB03D7" w:rsidP="00F60725">
      <w:pPr>
        <w:spacing w:after="0"/>
        <w:ind w:right="57" w:firstLine="0"/>
        <w:rPr>
          <w:lang w:val="kk-KZ"/>
        </w:rPr>
      </w:pPr>
    </w:p>
    <w:p w14:paraId="269C3E21" w14:textId="77777777" w:rsidR="005D7B8D" w:rsidRDefault="005D7B8D" w:rsidP="005D7B8D">
      <w:pPr>
        <w:spacing w:after="0"/>
        <w:ind w:right="57"/>
      </w:pPr>
    </w:p>
    <w:p w14:paraId="7D030D04" w14:textId="3F2D45E4" w:rsidR="005D7B8D" w:rsidRPr="005D7B8D" w:rsidRDefault="005D7B8D" w:rsidP="005D7B8D">
      <w:pPr>
        <w:spacing w:after="0"/>
        <w:ind w:right="57"/>
        <w:jc w:val="center"/>
        <w:rPr>
          <w:b/>
          <w:bCs/>
          <w:sz w:val="22"/>
          <w:szCs w:val="22"/>
        </w:rPr>
      </w:pPr>
      <w:r w:rsidRPr="005D7B8D">
        <w:rPr>
          <w:b/>
          <w:bCs/>
          <w:sz w:val="22"/>
          <w:szCs w:val="22"/>
        </w:rPr>
        <w:t>№</w:t>
      </w:r>
      <w:r w:rsidR="006214CC">
        <w:rPr>
          <w:b/>
          <w:bCs/>
          <w:sz w:val="22"/>
          <w:szCs w:val="22"/>
        </w:rPr>
        <w:t>202</w:t>
      </w:r>
      <w:r w:rsidRPr="005D7B8D">
        <w:rPr>
          <w:b/>
          <w:bCs/>
          <w:sz w:val="22"/>
          <w:szCs w:val="22"/>
        </w:rPr>
        <w:t xml:space="preserve"> </w:t>
      </w:r>
      <w:proofErr w:type="spellStart"/>
      <w:r w:rsidRPr="005D7B8D">
        <w:rPr>
          <w:b/>
          <w:bCs/>
          <w:sz w:val="22"/>
          <w:szCs w:val="22"/>
        </w:rPr>
        <w:t>ашық</w:t>
      </w:r>
      <w:proofErr w:type="spellEnd"/>
      <w:r w:rsidRPr="005D7B8D">
        <w:rPr>
          <w:b/>
          <w:bCs/>
          <w:sz w:val="22"/>
          <w:szCs w:val="22"/>
        </w:rPr>
        <w:t xml:space="preserve"> тендер </w:t>
      </w:r>
      <w:proofErr w:type="spellStart"/>
      <w:r w:rsidRPr="005D7B8D">
        <w:rPr>
          <w:b/>
          <w:bCs/>
          <w:sz w:val="22"/>
          <w:szCs w:val="22"/>
        </w:rPr>
        <w:t>тәсілімен</w:t>
      </w:r>
      <w:proofErr w:type="spellEnd"/>
      <w:r w:rsidRPr="005D7B8D">
        <w:rPr>
          <w:b/>
          <w:bCs/>
          <w:sz w:val="22"/>
          <w:szCs w:val="22"/>
        </w:rPr>
        <w:t xml:space="preserve"> </w:t>
      </w:r>
      <w:proofErr w:type="spellStart"/>
      <w:r w:rsidRPr="005D7B8D">
        <w:rPr>
          <w:b/>
          <w:bCs/>
          <w:sz w:val="22"/>
          <w:szCs w:val="22"/>
        </w:rPr>
        <w:t>сатып</w:t>
      </w:r>
      <w:proofErr w:type="spellEnd"/>
      <w:r w:rsidRPr="005D7B8D">
        <w:rPr>
          <w:b/>
          <w:bCs/>
          <w:sz w:val="22"/>
          <w:szCs w:val="22"/>
        </w:rPr>
        <w:t xml:space="preserve"> </w:t>
      </w:r>
      <w:proofErr w:type="spellStart"/>
      <w:r w:rsidRPr="005D7B8D">
        <w:rPr>
          <w:b/>
          <w:bCs/>
          <w:sz w:val="22"/>
          <w:szCs w:val="22"/>
        </w:rPr>
        <w:t>алу</w:t>
      </w:r>
      <w:proofErr w:type="spellEnd"/>
      <w:r w:rsidRPr="005D7B8D">
        <w:rPr>
          <w:b/>
          <w:bCs/>
          <w:sz w:val="22"/>
          <w:szCs w:val="22"/>
        </w:rPr>
        <w:t xml:space="preserve"> </w:t>
      </w:r>
      <w:proofErr w:type="spellStart"/>
      <w:r w:rsidRPr="005D7B8D">
        <w:rPr>
          <w:b/>
          <w:bCs/>
          <w:sz w:val="22"/>
          <w:szCs w:val="22"/>
        </w:rPr>
        <w:t>жөніндегі</w:t>
      </w:r>
      <w:proofErr w:type="spellEnd"/>
      <w:r w:rsidRPr="005D7B8D">
        <w:rPr>
          <w:b/>
          <w:bCs/>
          <w:sz w:val="22"/>
          <w:szCs w:val="22"/>
        </w:rPr>
        <w:t xml:space="preserve"> </w:t>
      </w:r>
      <w:proofErr w:type="spellStart"/>
      <w:r w:rsidRPr="005D7B8D">
        <w:rPr>
          <w:b/>
          <w:bCs/>
          <w:sz w:val="22"/>
          <w:szCs w:val="22"/>
        </w:rPr>
        <w:t>тендерлік</w:t>
      </w:r>
      <w:proofErr w:type="spellEnd"/>
      <w:r w:rsidRPr="005D7B8D">
        <w:rPr>
          <w:b/>
          <w:bCs/>
          <w:sz w:val="22"/>
          <w:szCs w:val="22"/>
        </w:rPr>
        <w:t xml:space="preserve"> </w:t>
      </w:r>
      <w:proofErr w:type="spellStart"/>
      <w:r w:rsidRPr="005D7B8D">
        <w:rPr>
          <w:b/>
          <w:bCs/>
          <w:sz w:val="22"/>
          <w:szCs w:val="22"/>
        </w:rPr>
        <w:t>құжаттама</w:t>
      </w:r>
      <w:proofErr w:type="spellEnd"/>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proofErr w:type="spellStart"/>
      <w:r w:rsidRPr="005D7B8D">
        <w:rPr>
          <w:sz w:val="22"/>
          <w:szCs w:val="22"/>
        </w:rPr>
        <w:t>Тапсырыс</w:t>
      </w:r>
      <w:proofErr w:type="spellEnd"/>
      <w:r w:rsidRPr="005D7B8D">
        <w:rPr>
          <w:sz w:val="22"/>
          <w:szCs w:val="22"/>
        </w:rPr>
        <w:t xml:space="preserve"> </w:t>
      </w:r>
      <w:proofErr w:type="spellStart"/>
      <w:r w:rsidRPr="005D7B8D">
        <w:rPr>
          <w:sz w:val="22"/>
          <w:szCs w:val="22"/>
        </w:rPr>
        <w:t>беруші</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E2712D7" w14:textId="77777777" w:rsidR="005D7B8D" w:rsidRPr="005D7B8D" w:rsidRDefault="005D7B8D" w:rsidP="005D7B8D">
      <w:pPr>
        <w:spacing w:after="0"/>
        <w:ind w:right="57" w:firstLine="0"/>
        <w:rPr>
          <w:sz w:val="22"/>
          <w:szCs w:val="22"/>
        </w:rPr>
      </w:pPr>
      <w:proofErr w:type="spellStart"/>
      <w:r w:rsidRPr="005D7B8D">
        <w:rPr>
          <w:sz w:val="22"/>
          <w:szCs w:val="22"/>
        </w:rPr>
        <w:t>Ұйымдастырушы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C0A9727" w14:textId="77777777" w:rsidR="005D7B8D" w:rsidRPr="005D7B8D" w:rsidRDefault="005D7B8D" w:rsidP="005D7B8D">
      <w:pPr>
        <w:spacing w:after="0"/>
        <w:ind w:right="57" w:firstLine="0"/>
        <w:rPr>
          <w:sz w:val="22"/>
          <w:szCs w:val="22"/>
        </w:rPr>
      </w:pPr>
      <w:r w:rsidRPr="005D7B8D">
        <w:rPr>
          <w:sz w:val="22"/>
          <w:szCs w:val="22"/>
        </w:rPr>
        <w:t xml:space="preserve">Мекен - </w:t>
      </w:r>
      <w:proofErr w:type="spellStart"/>
      <w:r w:rsidRPr="005D7B8D">
        <w:rPr>
          <w:sz w:val="22"/>
          <w:szCs w:val="22"/>
        </w:rPr>
        <w:t>жайы</w:t>
      </w:r>
      <w:proofErr w:type="spellEnd"/>
      <w:r w:rsidRPr="005D7B8D">
        <w:rPr>
          <w:sz w:val="22"/>
          <w:szCs w:val="22"/>
        </w:rPr>
        <w:t xml:space="preserve">: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Ақтөбе</w:t>
      </w:r>
      <w:proofErr w:type="spellEnd"/>
      <w:r w:rsidRPr="005D7B8D">
        <w:rPr>
          <w:sz w:val="22"/>
          <w:szCs w:val="22"/>
        </w:rPr>
        <w:t xml:space="preserve"> </w:t>
      </w:r>
      <w:proofErr w:type="spellStart"/>
      <w:r w:rsidRPr="005D7B8D">
        <w:rPr>
          <w:sz w:val="22"/>
          <w:szCs w:val="22"/>
        </w:rPr>
        <w:t>облысы</w:t>
      </w:r>
      <w:proofErr w:type="spellEnd"/>
      <w:r w:rsidRPr="005D7B8D">
        <w:rPr>
          <w:sz w:val="22"/>
          <w:szCs w:val="22"/>
        </w:rPr>
        <w:t xml:space="preserve"> </w:t>
      </w:r>
      <w:proofErr w:type="spellStart"/>
      <w:r w:rsidRPr="005D7B8D">
        <w:rPr>
          <w:sz w:val="22"/>
          <w:szCs w:val="22"/>
        </w:rPr>
        <w:t>Тәуелсіздік</w:t>
      </w:r>
      <w:proofErr w:type="spellEnd"/>
      <w:r w:rsidRPr="005D7B8D">
        <w:rPr>
          <w:sz w:val="22"/>
          <w:szCs w:val="22"/>
        </w:rPr>
        <w:t xml:space="preserve"> </w:t>
      </w:r>
      <w:proofErr w:type="spellStart"/>
      <w:r w:rsidRPr="005D7B8D">
        <w:rPr>
          <w:sz w:val="22"/>
          <w:szCs w:val="22"/>
        </w:rPr>
        <w:t>даңғылы</w:t>
      </w:r>
      <w:proofErr w:type="spellEnd"/>
      <w:r w:rsidRPr="005D7B8D">
        <w:rPr>
          <w:sz w:val="22"/>
          <w:szCs w:val="22"/>
        </w:rPr>
        <w:t>, 7 В, 4-қабат.</w:t>
      </w:r>
    </w:p>
    <w:p w14:paraId="2D556CDD" w14:textId="77777777" w:rsidR="005D7B8D" w:rsidRPr="005D7B8D" w:rsidRDefault="005D7B8D" w:rsidP="005D7B8D">
      <w:pPr>
        <w:spacing w:after="0"/>
        <w:ind w:right="57" w:firstLine="0"/>
        <w:rPr>
          <w:sz w:val="22"/>
          <w:szCs w:val="22"/>
        </w:rPr>
      </w:pPr>
      <w:r w:rsidRPr="005D7B8D">
        <w:rPr>
          <w:sz w:val="22"/>
          <w:szCs w:val="22"/>
        </w:rPr>
        <w:t xml:space="preserve">Телефон: +7 (7132) </w:t>
      </w:r>
      <w:proofErr w:type="gramStart"/>
      <w:r w:rsidRPr="005D7B8D">
        <w:rPr>
          <w:sz w:val="22"/>
          <w:szCs w:val="22"/>
        </w:rPr>
        <w:t>744-181</w:t>
      </w:r>
      <w:proofErr w:type="gramEnd"/>
    </w:p>
    <w:p w14:paraId="413E2EE1" w14:textId="77777777" w:rsidR="005D7B8D" w:rsidRPr="005D7B8D" w:rsidRDefault="005D7B8D" w:rsidP="005D7B8D">
      <w:pPr>
        <w:spacing w:after="0"/>
        <w:ind w:right="57" w:firstLine="0"/>
        <w:rPr>
          <w:sz w:val="22"/>
          <w:szCs w:val="22"/>
        </w:rPr>
      </w:pP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пошта</w:t>
      </w:r>
      <w:proofErr w:type="spellEnd"/>
      <w:r w:rsidRPr="005D7B8D">
        <w:rPr>
          <w:sz w:val="22"/>
          <w:szCs w:val="22"/>
        </w:rPr>
        <w:t xml:space="preserve"> a.savitskaya@uo.kmg.kz</w:t>
      </w:r>
    </w:p>
    <w:p w14:paraId="09994A5A" w14:textId="77777777" w:rsidR="005D7B8D" w:rsidRPr="005D7B8D" w:rsidRDefault="005D7B8D" w:rsidP="005D7B8D">
      <w:pPr>
        <w:spacing w:after="0"/>
        <w:ind w:right="57" w:firstLine="0"/>
        <w:rPr>
          <w:sz w:val="22"/>
          <w:szCs w:val="22"/>
        </w:rPr>
      </w:pPr>
      <w:r w:rsidRPr="005D7B8D">
        <w:rPr>
          <w:sz w:val="22"/>
          <w:szCs w:val="22"/>
        </w:rPr>
        <w:t xml:space="preserve">Банк </w:t>
      </w:r>
      <w:proofErr w:type="spellStart"/>
      <w:r w:rsidRPr="005D7B8D">
        <w:rPr>
          <w:sz w:val="22"/>
          <w:szCs w:val="22"/>
        </w:rPr>
        <w:t>деректемелері</w:t>
      </w:r>
      <w:proofErr w:type="spellEnd"/>
      <w:r w:rsidRPr="005D7B8D">
        <w:rPr>
          <w:sz w:val="22"/>
          <w:szCs w:val="22"/>
        </w:rPr>
        <w:t xml:space="preserve">: "Урихтау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r w:rsidRPr="005D7B8D">
        <w:rPr>
          <w:sz w:val="22"/>
          <w:szCs w:val="22"/>
        </w:rPr>
        <w:t xml:space="preserve">, БСН 091040003677, ЖСК KZ646010121000038904, </w:t>
      </w:r>
      <w:proofErr w:type="spellStart"/>
      <w:r w:rsidRPr="005D7B8D">
        <w:rPr>
          <w:sz w:val="22"/>
          <w:szCs w:val="22"/>
        </w:rPr>
        <w:t>Кбе</w:t>
      </w:r>
      <w:proofErr w:type="spellEnd"/>
      <w:r w:rsidRPr="005D7B8D">
        <w:rPr>
          <w:sz w:val="22"/>
          <w:szCs w:val="22"/>
        </w:rPr>
        <w:t xml:space="preserve"> 17, валюта KZT,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Халық</w:t>
      </w:r>
      <w:proofErr w:type="spellEnd"/>
      <w:r w:rsidRPr="005D7B8D">
        <w:rPr>
          <w:sz w:val="22"/>
          <w:szCs w:val="22"/>
        </w:rPr>
        <w:t xml:space="preserve"> </w:t>
      </w:r>
      <w:proofErr w:type="spellStart"/>
      <w:r w:rsidRPr="005D7B8D">
        <w:rPr>
          <w:sz w:val="22"/>
          <w:szCs w:val="22"/>
        </w:rPr>
        <w:t>Банкі</w:t>
      </w:r>
      <w:proofErr w:type="spellEnd"/>
      <w:r w:rsidRPr="005D7B8D">
        <w:rPr>
          <w:sz w:val="22"/>
          <w:szCs w:val="22"/>
        </w:rPr>
        <w:t>"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w:t>
      </w:r>
      <w:proofErr w:type="spellStart"/>
      <w:r w:rsidRPr="005D7B8D">
        <w:rPr>
          <w:sz w:val="22"/>
          <w:szCs w:val="22"/>
        </w:rPr>
        <w:t>ашық</w:t>
      </w:r>
      <w:proofErr w:type="spellEnd"/>
      <w:r w:rsidRPr="005D7B8D">
        <w:rPr>
          <w:sz w:val="22"/>
          <w:szCs w:val="22"/>
        </w:rPr>
        <w:t xml:space="preserve"> тендер" </w:t>
      </w:r>
      <w:proofErr w:type="spellStart"/>
      <w:r w:rsidRPr="005D7B8D">
        <w:rPr>
          <w:sz w:val="22"/>
          <w:szCs w:val="22"/>
        </w:rPr>
        <w:t>тәсілімен</w:t>
      </w:r>
      <w:proofErr w:type="spellEnd"/>
      <w:r w:rsidRPr="005D7B8D">
        <w:rPr>
          <w:sz w:val="22"/>
          <w:szCs w:val="22"/>
        </w:rPr>
        <w:t xml:space="preserve"> </w:t>
      </w: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алуды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ЖШС веб-сайты </w:t>
      </w:r>
      <w:proofErr w:type="spellStart"/>
      <w:r w:rsidRPr="005D7B8D">
        <w:rPr>
          <w:sz w:val="22"/>
          <w:szCs w:val="22"/>
        </w:rPr>
        <w:t>жүргізеді</w:t>
      </w:r>
      <w:proofErr w:type="spellEnd"/>
      <w:r w:rsidRPr="005D7B8D">
        <w:rPr>
          <w:sz w:val="22"/>
          <w:szCs w:val="22"/>
        </w:rPr>
        <w:t>: https://zakup.urikhtau.kz/</w:t>
      </w:r>
    </w:p>
    <w:p w14:paraId="449F5208" w14:textId="77777777" w:rsidR="005D7B8D" w:rsidRPr="005D7B8D" w:rsidRDefault="005D7B8D" w:rsidP="005D7B8D">
      <w:pPr>
        <w:spacing w:after="0"/>
        <w:ind w:right="57" w:firstLine="0"/>
        <w:rPr>
          <w:sz w:val="22"/>
          <w:szCs w:val="22"/>
        </w:rPr>
      </w:pPr>
      <w:proofErr w:type="spellStart"/>
      <w:r w:rsidRPr="005D7B8D">
        <w:rPr>
          <w:sz w:val="22"/>
          <w:szCs w:val="22"/>
        </w:rPr>
        <w:t>Жарияланатын</w:t>
      </w:r>
      <w:proofErr w:type="spellEnd"/>
      <w:r w:rsidRPr="005D7B8D">
        <w:rPr>
          <w:sz w:val="22"/>
          <w:szCs w:val="22"/>
        </w:rPr>
        <w:t xml:space="preserve"> </w:t>
      </w:r>
      <w:proofErr w:type="spellStart"/>
      <w:r w:rsidRPr="005D7B8D">
        <w:rPr>
          <w:sz w:val="22"/>
          <w:szCs w:val="22"/>
        </w:rPr>
        <w:t>ақпарат</w:t>
      </w:r>
      <w:proofErr w:type="spellEnd"/>
      <w:r w:rsidRPr="005D7B8D">
        <w:rPr>
          <w:sz w:val="22"/>
          <w:szCs w:val="22"/>
        </w:rPr>
        <w:t xml:space="preserve"> </w:t>
      </w:r>
      <w:proofErr w:type="spellStart"/>
      <w:r w:rsidRPr="005D7B8D">
        <w:rPr>
          <w:sz w:val="22"/>
          <w:szCs w:val="22"/>
        </w:rPr>
        <w:t>орналастырылатын</w:t>
      </w:r>
      <w:proofErr w:type="spellEnd"/>
      <w:r w:rsidRPr="005D7B8D">
        <w:rPr>
          <w:sz w:val="22"/>
          <w:szCs w:val="22"/>
        </w:rPr>
        <w:t xml:space="preserve"> веб-</w:t>
      </w:r>
      <w:proofErr w:type="spellStart"/>
      <w:r w:rsidRPr="005D7B8D">
        <w:rPr>
          <w:sz w:val="22"/>
          <w:szCs w:val="22"/>
        </w:rPr>
        <w:t>сайттың</w:t>
      </w:r>
      <w:proofErr w:type="spellEnd"/>
      <w:r w:rsidRPr="005D7B8D">
        <w:rPr>
          <w:sz w:val="22"/>
          <w:szCs w:val="22"/>
        </w:rPr>
        <w:t xml:space="preserve"> </w:t>
      </w: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мекенжайы</w:t>
      </w:r>
      <w:proofErr w:type="spellEnd"/>
      <w:r w:rsidRPr="005D7B8D">
        <w:rPr>
          <w:sz w:val="22"/>
          <w:szCs w:val="22"/>
        </w:rPr>
        <w:t xml:space="preserve">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алынатын</w:t>
      </w:r>
      <w:proofErr w:type="spellEnd"/>
      <w:r w:rsidRPr="005D7B8D">
        <w:rPr>
          <w:sz w:val="22"/>
          <w:szCs w:val="22"/>
        </w:rPr>
        <w:t xml:space="preserve"> ТЖҚ </w:t>
      </w:r>
      <w:proofErr w:type="spellStart"/>
      <w:r w:rsidRPr="005D7B8D">
        <w:rPr>
          <w:sz w:val="22"/>
          <w:szCs w:val="22"/>
        </w:rPr>
        <w:t>тізбесі</w:t>
      </w:r>
      <w:proofErr w:type="spellEnd"/>
      <w:r w:rsidRPr="005D7B8D">
        <w:rPr>
          <w:sz w:val="22"/>
          <w:szCs w:val="22"/>
        </w:rPr>
        <w:t>:</w:t>
      </w:r>
    </w:p>
    <w:p w14:paraId="13F4D13B" w14:textId="77777777" w:rsidR="005D7B8D" w:rsidRDefault="005D7B8D" w:rsidP="005D7B8D">
      <w:pPr>
        <w:spacing w:after="0"/>
        <w:ind w:right="57" w:firstLine="0"/>
        <w:rPr>
          <w:sz w:val="22"/>
          <w:szCs w:val="22"/>
        </w:rPr>
      </w:pPr>
    </w:p>
    <w:tbl>
      <w:tblPr>
        <w:tblW w:w="15024" w:type="dxa"/>
        <w:jc w:val="center"/>
        <w:tblLayout w:type="fixed"/>
        <w:tblLook w:val="04A0" w:firstRow="1" w:lastRow="0" w:firstColumn="1" w:lastColumn="0" w:noHBand="0" w:noVBand="1"/>
      </w:tblPr>
      <w:tblGrid>
        <w:gridCol w:w="1454"/>
        <w:gridCol w:w="1235"/>
        <w:gridCol w:w="2693"/>
        <w:gridCol w:w="1984"/>
        <w:gridCol w:w="2552"/>
        <w:gridCol w:w="1134"/>
        <w:gridCol w:w="1254"/>
        <w:gridCol w:w="1439"/>
        <w:gridCol w:w="1279"/>
      </w:tblGrid>
      <w:tr w:rsidR="006214CC" w:rsidRPr="00D850EF" w14:paraId="223D6E10" w14:textId="77777777" w:rsidTr="006214CC">
        <w:trPr>
          <w:trHeight w:val="2550"/>
          <w:jc w:val="center"/>
        </w:trPr>
        <w:tc>
          <w:tcPr>
            <w:tcW w:w="1454" w:type="dxa"/>
            <w:tcBorders>
              <w:top w:val="single" w:sz="4" w:space="0" w:color="auto"/>
              <w:left w:val="single" w:sz="4" w:space="0" w:color="auto"/>
              <w:bottom w:val="single" w:sz="4" w:space="0" w:color="auto"/>
              <w:right w:val="single" w:sz="4" w:space="0" w:color="auto"/>
            </w:tcBorders>
            <w:hideMark/>
          </w:tcPr>
          <w:p w14:paraId="4CF79377" w14:textId="77777777" w:rsidR="006214CC" w:rsidRPr="006214CC" w:rsidRDefault="006214CC" w:rsidP="006214CC">
            <w:pPr>
              <w:spacing w:after="0" w:line="259" w:lineRule="auto"/>
              <w:ind w:right="57" w:firstLine="0"/>
              <w:rPr>
                <w:b/>
                <w:sz w:val="22"/>
                <w:szCs w:val="22"/>
              </w:rPr>
            </w:pPr>
          </w:p>
          <w:p w14:paraId="697AA1B8" w14:textId="50E109C8"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Жер</w:t>
            </w:r>
            <w:proofErr w:type="spellEnd"/>
            <w:r w:rsidRPr="006214CC">
              <w:rPr>
                <w:b/>
                <w:sz w:val="22"/>
                <w:szCs w:val="22"/>
              </w:rPr>
              <w:t xml:space="preserve"> </w:t>
            </w:r>
            <w:proofErr w:type="spellStart"/>
            <w:r w:rsidRPr="006214CC">
              <w:rPr>
                <w:b/>
                <w:sz w:val="22"/>
                <w:szCs w:val="22"/>
              </w:rPr>
              <w:t>қойнауын</w:t>
            </w:r>
            <w:proofErr w:type="spellEnd"/>
            <w:r w:rsidRPr="006214CC">
              <w:rPr>
                <w:b/>
                <w:sz w:val="22"/>
                <w:szCs w:val="22"/>
              </w:rPr>
              <w:t xml:space="preserve"> </w:t>
            </w:r>
            <w:proofErr w:type="spellStart"/>
            <w:r w:rsidRPr="006214CC">
              <w:rPr>
                <w:b/>
                <w:sz w:val="22"/>
                <w:szCs w:val="22"/>
              </w:rPr>
              <w:t>пайдалануға</w:t>
            </w:r>
            <w:proofErr w:type="spellEnd"/>
            <w:r w:rsidRPr="006214CC">
              <w:rPr>
                <w:b/>
                <w:sz w:val="22"/>
                <w:szCs w:val="22"/>
              </w:rPr>
              <w:t xml:space="preserve"> </w:t>
            </w:r>
            <w:proofErr w:type="spellStart"/>
            <w:r w:rsidRPr="006214CC">
              <w:rPr>
                <w:b/>
                <w:sz w:val="22"/>
                <w:szCs w:val="22"/>
              </w:rPr>
              <w:t>арналған</w:t>
            </w:r>
            <w:proofErr w:type="spellEnd"/>
            <w:r w:rsidRPr="006214CC">
              <w:rPr>
                <w:b/>
                <w:sz w:val="22"/>
                <w:szCs w:val="22"/>
              </w:rPr>
              <w:t xml:space="preserve"> </w:t>
            </w:r>
            <w:proofErr w:type="spellStart"/>
            <w:r w:rsidRPr="006214CC">
              <w:rPr>
                <w:b/>
                <w:sz w:val="22"/>
                <w:szCs w:val="22"/>
              </w:rPr>
              <w:t>келісімшарт</w:t>
            </w:r>
            <w:proofErr w:type="spellEnd"/>
            <w:r w:rsidRPr="006214CC">
              <w:rPr>
                <w:b/>
                <w:sz w:val="22"/>
                <w:szCs w:val="22"/>
              </w:rPr>
              <w:t xml:space="preserve"> </w:t>
            </w:r>
            <w:proofErr w:type="spellStart"/>
            <w:r w:rsidRPr="006214CC">
              <w:rPr>
                <w:b/>
                <w:sz w:val="22"/>
                <w:szCs w:val="22"/>
              </w:rPr>
              <w:t>нөмірі</w:t>
            </w:r>
            <w:proofErr w:type="spellEnd"/>
          </w:p>
        </w:tc>
        <w:tc>
          <w:tcPr>
            <w:tcW w:w="1235" w:type="dxa"/>
            <w:tcBorders>
              <w:top w:val="single" w:sz="2" w:space="0" w:color="000000"/>
              <w:left w:val="single" w:sz="4" w:space="0" w:color="auto"/>
              <w:bottom w:val="single" w:sz="4" w:space="0" w:color="auto"/>
              <w:right w:val="single" w:sz="5" w:space="0" w:color="000000"/>
            </w:tcBorders>
            <w:vAlign w:val="center"/>
            <w:hideMark/>
          </w:tcPr>
          <w:p w14:paraId="209AF84C" w14:textId="302C54F0"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Сатып</w:t>
            </w:r>
            <w:proofErr w:type="spellEnd"/>
            <w:r w:rsidRPr="006214CC">
              <w:rPr>
                <w:b/>
                <w:sz w:val="22"/>
                <w:szCs w:val="22"/>
              </w:rPr>
              <w:t xml:space="preserve"> </w:t>
            </w:r>
            <w:proofErr w:type="spellStart"/>
            <w:r w:rsidRPr="006214CC">
              <w:rPr>
                <w:b/>
                <w:sz w:val="22"/>
                <w:szCs w:val="22"/>
              </w:rPr>
              <w:t>алу</w:t>
            </w:r>
            <w:proofErr w:type="spellEnd"/>
            <w:r w:rsidRPr="006214CC">
              <w:rPr>
                <w:b/>
                <w:sz w:val="22"/>
                <w:szCs w:val="22"/>
              </w:rPr>
              <w:t xml:space="preserve"> </w:t>
            </w:r>
            <w:proofErr w:type="spellStart"/>
            <w:r w:rsidRPr="006214CC">
              <w:rPr>
                <w:b/>
                <w:sz w:val="22"/>
                <w:szCs w:val="22"/>
              </w:rPr>
              <w:t>нысанасының</w:t>
            </w:r>
            <w:proofErr w:type="spellEnd"/>
            <w:r w:rsidRPr="006214CC">
              <w:rPr>
                <w:b/>
                <w:sz w:val="22"/>
                <w:szCs w:val="22"/>
              </w:rPr>
              <w:t xml:space="preserve"> коды</w:t>
            </w:r>
          </w:p>
        </w:tc>
        <w:tc>
          <w:tcPr>
            <w:tcW w:w="2693" w:type="dxa"/>
            <w:tcBorders>
              <w:top w:val="single" w:sz="2" w:space="0" w:color="000000"/>
              <w:left w:val="single" w:sz="5" w:space="0" w:color="000000"/>
              <w:bottom w:val="single" w:sz="4" w:space="0" w:color="auto"/>
              <w:right w:val="single" w:sz="5" w:space="0" w:color="000000"/>
            </w:tcBorders>
            <w:vAlign w:val="center"/>
            <w:hideMark/>
          </w:tcPr>
          <w:p w14:paraId="74343706" w14:textId="742E98E0"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Тауарлардың</w:t>
            </w:r>
            <w:proofErr w:type="spellEnd"/>
            <w:r w:rsidRPr="006214CC">
              <w:rPr>
                <w:b/>
                <w:sz w:val="22"/>
                <w:szCs w:val="22"/>
              </w:rPr>
              <w:t xml:space="preserve">, </w:t>
            </w:r>
            <w:proofErr w:type="spellStart"/>
            <w:r w:rsidRPr="006214CC">
              <w:rPr>
                <w:b/>
                <w:sz w:val="22"/>
                <w:szCs w:val="22"/>
              </w:rPr>
              <w:t>жұмыстардың</w:t>
            </w:r>
            <w:proofErr w:type="spellEnd"/>
            <w:r w:rsidRPr="006214CC">
              <w:rPr>
                <w:b/>
                <w:sz w:val="22"/>
                <w:szCs w:val="22"/>
              </w:rPr>
              <w:t xml:space="preserve"> </w:t>
            </w:r>
            <w:proofErr w:type="spellStart"/>
            <w:r w:rsidRPr="006214CC">
              <w:rPr>
                <w:b/>
                <w:sz w:val="22"/>
                <w:szCs w:val="22"/>
              </w:rPr>
              <w:t>немесе</w:t>
            </w:r>
            <w:proofErr w:type="spellEnd"/>
            <w:r w:rsidRPr="006214CC">
              <w:rPr>
                <w:b/>
                <w:sz w:val="22"/>
                <w:szCs w:val="22"/>
              </w:rPr>
              <w:t xml:space="preserve"> </w:t>
            </w:r>
            <w:proofErr w:type="spellStart"/>
            <w:r w:rsidRPr="006214CC">
              <w:rPr>
                <w:b/>
                <w:sz w:val="22"/>
                <w:szCs w:val="22"/>
              </w:rPr>
              <w:t>көрсетілетін</w:t>
            </w:r>
            <w:proofErr w:type="spellEnd"/>
            <w:r w:rsidRPr="006214CC">
              <w:rPr>
                <w:b/>
                <w:sz w:val="22"/>
                <w:szCs w:val="22"/>
              </w:rPr>
              <w:t xml:space="preserve"> </w:t>
            </w:r>
            <w:proofErr w:type="spellStart"/>
            <w:r w:rsidRPr="006214CC">
              <w:rPr>
                <w:b/>
                <w:sz w:val="22"/>
                <w:szCs w:val="22"/>
              </w:rPr>
              <w:t>қызметтердің</w:t>
            </w:r>
            <w:proofErr w:type="spellEnd"/>
            <w:r w:rsidRPr="006214CC">
              <w:rPr>
                <w:b/>
                <w:sz w:val="22"/>
                <w:szCs w:val="22"/>
              </w:rPr>
              <w:t xml:space="preserve"> </w:t>
            </w:r>
            <w:proofErr w:type="spellStart"/>
            <w:r w:rsidRPr="006214CC">
              <w:rPr>
                <w:b/>
                <w:sz w:val="22"/>
                <w:szCs w:val="22"/>
              </w:rPr>
              <w:t>бірыңғай</w:t>
            </w:r>
            <w:proofErr w:type="spellEnd"/>
            <w:r w:rsidRPr="006214CC">
              <w:rPr>
                <w:b/>
                <w:sz w:val="22"/>
                <w:szCs w:val="22"/>
              </w:rPr>
              <w:t xml:space="preserve"> </w:t>
            </w:r>
            <w:proofErr w:type="spellStart"/>
            <w:r w:rsidRPr="006214CC">
              <w:rPr>
                <w:b/>
                <w:sz w:val="22"/>
                <w:szCs w:val="22"/>
              </w:rPr>
              <w:t>номенклатуралық</w:t>
            </w:r>
            <w:proofErr w:type="spellEnd"/>
            <w:r w:rsidRPr="006214CC">
              <w:rPr>
                <w:b/>
                <w:sz w:val="22"/>
                <w:szCs w:val="22"/>
              </w:rPr>
              <w:t xml:space="preserve"> </w:t>
            </w:r>
            <w:proofErr w:type="spellStart"/>
            <w:r w:rsidRPr="006214CC">
              <w:rPr>
                <w:b/>
                <w:sz w:val="22"/>
                <w:szCs w:val="22"/>
              </w:rPr>
              <w:t>анықтамалығы</w:t>
            </w:r>
            <w:proofErr w:type="spellEnd"/>
            <w:r w:rsidRPr="006214CC">
              <w:rPr>
                <w:b/>
                <w:sz w:val="22"/>
                <w:szCs w:val="22"/>
              </w:rPr>
              <w:t xml:space="preserve"> </w:t>
            </w:r>
            <w:proofErr w:type="spellStart"/>
            <w:r w:rsidRPr="006214CC">
              <w:rPr>
                <w:b/>
                <w:sz w:val="22"/>
                <w:szCs w:val="22"/>
              </w:rPr>
              <w:t>бойынша</w:t>
            </w:r>
            <w:proofErr w:type="spellEnd"/>
            <w:r w:rsidRPr="006214CC">
              <w:rPr>
                <w:b/>
                <w:sz w:val="22"/>
                <w:szCs w:val="22"/>
              </w:rPr>
              <w:t xml:space="preserve"> </w:t>
            </w:r>
            <w:proofErr w:type="spellStart"/>
            <w:r w:rsidRPr="006214CC">
              <w:rPr>
                <w:b/>
                <w:sz w:val="22"/>
                <w:szCs w:val="22"/>
              </w:rPr>
              <w:t>тауарлардың</w:t>
            </w:r>
            <w:proofErr w:type="spellEnd"/>
            <w:r w:rsidRPr="006214CC">
              <w:rPr>
                <w:b/>
                <w:sz w:val="22"/>
                <w:szCs w:val="22"/>
              </w:rPr>
              <w:t xml:space="preserve">, </w:t>
            </w:r>
            <w:proofErr w:type="spellStart"/>
            <w:r w:rsidRPr="006214CC">
              <w:rPr>
                <w:b/>
                <w:sz w:val="22"/>
                <w:szCs w:val="22"/>
              </w:rPr>
              <w:t>жұмыстардың</w:t>
            </w:r>
            <w:proofErr w:type="spellEnd"/>
            <w:r w:rsidRPr="006214CC">
              <w:rPr>
                <w:b/>
                <w:sz w:val="22"/>
                <w:szCs w:val="22"/>
              </w:rPr>
              <w:t xml:space="preserve"> </w:t>
            </w:r>
            <w:proofErr w:type="spellStart"/>
            <w:r w:rsidRPr="006214CC">
              <w:rPr>
                <w:b/>
                <w:sz w:val="22"/>
                <w:szCs w:val="22"/>
              </w:rPr>
              <w:t>немесе</w:t>
            </w:r>
            <w:proofErr w:type="spellEnd"/>
            <w:r w:rsidRPr="006214CC">
              <w:rPr>
                <w:b/>
                <w:sz w:val="22"/>
                <w:szCs w:val="22"/>
              </w:rPr>
              <w:t xml:space="preserve"> </w:t>
            </w:r>
            <w:proofErr w:type="spellStart"/>
            <w:r w:rsidRPr="006214CC">
              <w:rPr>
                <w:b/>
                <w:sz w:val="22"/>
                <w:szCs w:val="22"/>
              </w:rPr>
              <w:t>көрсетілетін</w:t>
            </w:r>
            <w:proofErr w:type="spellEnd"/>
            <w:r w:rsidRPr="006214CC">
              <w:rPr>
                <w:b/>
                <w:sz w:val="22"/>
                <w:szCs w:val="22"/>
              </w:rPr>
              <w:t xml:space="preserve"> </w:t>
            </w:r>
            <w:proofErr w:type="spellStart"/>
            <w:r w:rsidRPr="006214CC">
              <w:rPr>
                <w:b/>
                <w:sz w:val="22"/>
                <w:szCs w:val="22"/>
              </w:rPr>
              <w:t>қызметтердің</w:t>
            </w:r>
            <w:proofErr w:type="spellEnd"/>
            <w:r w:rsidRPr="006214CC">
              <w:rPr>
                <w:b/>
                <w:sz w:val="22"/>
                <w:szCs w:val="22"/>
              </w:rPr>
              <w:t xml:space="preserve"> коды</w:t>
            </w:r>
          </w:p>
        </w:tc>
        <w:tc>
          <w:tcPr>
            <w:tcW w:w="1984" w:type="dxa"/>
            <w:tcBorders>
              <w:top w:val="single" w:sz="2" w:space="0" w:color="000000"/>
              <w:left w:val="single" w:sz="5" w:space="0" w:color="000000"/>
              <w:bottom w:val="single" w:sz="4" w:space="0" w:color="auto"/>
              <w:right w:val="single" w:sz="5" w:space="0" w:color="000000"/>
            </w:tcBorders>
            <w:hideMark/>
          </w:tcPr>
          <w:p w14:paraId="122FE2F5" w14:textId="69CBB6D2"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Сатып</w:t>
            </w:r>
            <w:proofErr w:type="spellEnd"/>
            <w:r w:rsidRPr="006214CC">
              <w:rPr>
                <w:b/>
                <w:sz w:val="22"/>
                <w:szCs w:val="22"/>
              </w:rPr>
              <w:t xml:space="preserve"> </w:t>
            </w:r>
            <w:proofErr w:type="spellStart"/>
            <w:r w:rsidRPr="006214CC">
              <w:rPr>
                <w:b/>
                <w:sz w:val="22"/>
                <w:szCs w:val="22"/>
              </w:rPr>
              <w:t>алынатын</w:t>
            </w:r>
            <w:proofErr w:type="spellEnd"/>
            <w:r w:rsidRPr="006214CC">
              <w:rPr>
                <w:b/>
                <w:sz w:val="22"/>
                <w:szCs w:val="22"/>
              </w:rPr>
              <w:t xml:space="preserve"> </w:t>
            </w:r>
            <w:proofErr w:type="spellStart"/>
            <w:r w:rsidRPr="006214CC">
              <w:rPr>
                <w:b/>
                <w:sz w:val="22"/>
                <w:szCs w:val="22"/>
              </w:rPr>
              <w:t>тауарлардың</w:t>
            </w:r>
            <w:proofErr w:type="spellEnd"/>
            <w:r w:rsidRPr="006214CC">
              <w:rPr>
                <w:b/>
                <w:sz w:val="22"/>
                <w:szCs w:val="22"/>
              </w:rPr>
              <w:t xml:space="preserve">, </w:t>
            </w:r>
            <w:proofErr w:type="spellStart"/>
            <w:r w:rsidRPr="006214CC">
              <w:rPr>
                <w:b/>
                <w:sz w:val="22"/>
                <w:szCs w:val="22"/>
              </w:rPr>
              <w:t>жұмыстар</w:t>
            </w:r>
            <w:proofErr w:type="spellEnd"/>
            <w:r w:rsidRPr="006214CC">
              <w:rPr>
                <w:b/>
                <w:sz w:val="22"/>
                <w:szCs w:val="22"/>
              </w:rPr>
              <w:t xml:space="preserve"> мен </w:t>
            </w:r>
            <w:proofErr w:type="spellStart"/>
            <w:r w:rsidRPr="006214CC">
              <w:rPr>
                <w:b/>
                <w:sz w:val="22"/>
                <w:szCs w:val="22"/>
              </w:rPr>
              <w:t>көрсетілетін</w:t>
            </w:r>
            <w:proofErr w:type="spellEnd"/>
            <w:r w:rsidRPr="006214CC">
              <w:rPr>
                <w:b/>
                <w:sz w:val="22"/>
                <w:szCs w:val="22"/>
              </w:rPr>
              <w:t xml:space="preserve"> </w:t>
            </w:r>
            <w:proofErr w:type="spellStart"/>
            <w:r w:rsidRPr="006214CC">
              <w:rPr>
                <w:b/>
                <w:sz w:val="22"/>
                <w:szCs w:val="22"/>
              </w:rPr>
              <w:t>қызметтердің</w:t>
            </w:r>
            <w:proofErr w:type="spellEnd"/>
            <w:r w:rsidRPr="006214CC">
              <w:rPr>
                <w:b/>
                <w:sz w:val="22"/>
                <w:szCs w:val="22"/>
              </w:rPr>
              <w:t xml:space="preserve"> </w:t>
            </w:r>
            <w:proofErr w:type="spellStart"/>
            <w:r w:rsidRPr="006214CC">
              <w:rPr>
                <w:b/>
                <w:sz w:val="22"/>
                <w:szCs w:val="22"/>
              </w:rPr>
              <w:t>атауы</w:t>
            </w:r>
            <w:proofErr w:type="spellEnd"/>
          </w:p>
        </w:tc>
        <w:tc>
          <w:tcPr>
            <w:tcW w:w="2552" w:type="dxa"/>
            <w:tcBorders>
              <w:top w:val="single" w:sz="2" w:space="0" w:color="000000"/>
              <w:left w:val="single" w:sz="5" w:space="0" w:color="000000"/>
              <w:bottom w:val="single" w:sz="4" w:space="0" w:color="auto"/>
              <w:right w:val="single" w:sz="5" w:space="0" w:color="000000"/>
            </w:tcBorders>
            <w:hideMark/>
          </w:tcPr>
          <w:p w14:paraId="52229B8F" w14:textId="518472AE"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Сатып</w:t>
            </w:r>
            <w:proofErr w:type="spellEnd"/>
            <w:r w:rsidRPr="006214CC">
              <w:rPr>
                <w:b/>
                <w:sz w:val="22"/>
                <w:szCs w:val="22"/>
              </w:rPr>
              <w:t xml:space="preserve"> </w:t>
            </w:r>
            <w:proofErr w:type="spellStart"/>
            <w:r w:rsidRPr="006214CC">
              <w:rPr>
                <w:b/>
                <w:sz w:val="22"/>
                <w:szCs w:val="22"/>
              </w:rPr>
              <w:t>алынатын</w:t>
            </w:r>
            <w:proofErr w:type="spellEnd"/>
            <w:r w:rsidRPr="006214CC">
              <w:rPr>
                <w:b/>
                <w:sz w:val="22"/>
                <w:szCs w:val="22"/>
              </w:rPr>
              <w:t xml:space="preserve"> </w:t>
            </w:r>
            <w:proofErr w:type="spellStart"/>
            <w:r w:rsidRPr="006214CC">
              <w:rPr>
                <w:b/>
                <w:sz w:val="22"/>
                <w:szCs w:val="22"/>
              </w:rPr>
              <w:t>тауарлардың</w:t>
            </w:r>
            <w:proofErr w:type="spellEnd"/>
            <w:r w:rsidRPr="006214CC">
              <w:rPr>
                <w:b/>
                <w:sz w:val="22"/>
                <w:szCs w:val="22"/>
              </w:rPr>
              <w:t xml:space="preserve">, </w:t>
            </w:r>
            <w:proofErr w:type="spellStart"/>
            <w:r w:rsidRPr="006214CC">
              <w:rPr>
                <w:b/>
                <w:sz w:val="22"/>
                <w:szCs w:val="22"/>
              </w:rPr>
              <w:t>жұмыстар</w:t>
            </w:r>
            <w:proofErr w:type="spellEnd"/>
            <w:r w:rsidRPr="006214CC">
              <w:rPr>
                <w:b/>
                <w:sz w:val="22"/>
                <w:szCs w:val="22"/>
              </w:rPr>
              <w:t xml:space="preserve"> мен </w:t>
            </w:r>
            <w:proofErr w:type="spellStart"/>
            <w:r w:rsidRPr="006214CC">
              <w:rPr>
                <w:b/>
                <w:sz w:val="22"/>
                <w:szCs w:val="22"/>
              </w:rPr>
              <w:t>көрсетілетін</w:t>
            </w:r>
            <w:proofErr w:type="spellEnd"/>
            <w:r w:rsidRPr="006214CC">
              <w:rPr>
                <w:b/>
                <w:sz w:val="22"/>
                <w:szCs w:val="22"/>
              </w:rPr>
              <w:t xml:space="preserve"> </w:t>
            </w:r>
            <w:proofErr w:type="spellStart"/>
            <w:r w:rsidRPr="006214CC">
              <w:rPr>
                <w:b/>
                <w:sz w:val="22"/>
                <w:szCs w:val="22"/>
              </w:rPr>
              <w:t>қызметтердің</w:t>
            </w:r>
            <w:proofErr w:type="spellEnd"/>
            <w:r w:rsidRPr="006214CC">
              <w:rPr>
                <w:b/>
                <w:sz w:val="22"/>
                <w:szCs w:val="22"/>
              </w:rPr>
              <w:t xml:space="preserve"> </w:t>
            </w:r>
            <w:proofErr w:type="spellStart"/>
            <w:r w:rsidRPr="006214CC">
              <w:rPr>
                <w:b/>
                <w:sz w:val="22"/>
                <w:szCs w:val="22"/>
              </w:rPr>
              <w:t>атауы</w:t>
            </w:r>
            <w:proofErr w:type="spellEnd"/>
            <w:r w:rsidRPr="006214CC">
              <w:rPr>
                <w:b/>
                <w:sz w:val="22"/>
                <w:szCs w:val="22"/>
              </w:rPr>
              <w:t xml:space="preserve"> </w:t>
            </w:r>
            <w:proofErr w:type="spellStart"/>
            <w:r w:rsidRPr="006214CC">
              <w:rPr>
                <w:b/>
                <w:sz w:val="22"/>
                <w:szCs w:val="22"/>
              </w:rPr>
              <w:t>және</w:t>
            </w:r>
            <w:proofErr w:type="spellEnd"/>
            <w:r w:rsidRPr="006214CC">
              <w:rPr>
                <w:b/>
                <w:sz w:val="22"/>
                <w:szCs w:val="22"/>
              </w:rPr>
              <w:t xml:space="preserve"> </w:t>
            </w:r>
            <w:proofErr w:type="spellStart"/>
            <w:r w:rsidRPr="006214CC">
              <w:rPr>
                <w:b/>
                <w:sz w:val="22"/>
                <w:szCs w:val="22"/>
              </w:rPr>
              <w:t>қысқаша</w:t>
            </w:r>
            <w:proofErr w:type="spellEnd"/>
            <w:r w:rsidRPr="006214CC">
              <w:rPr>
                <w:b/>
                <w:sz w:val="22"/>
                <w:szCs w:val="22"/>
              </w:rPr>
              <w:t xml:space="preserve"> (</w:t>
            </w:r>
            <w:proofErr w:type="spellStart"/>
            <w:r w:rsidRPr="006214CC">
              <w:rPr>
                <w:b/>
                <w:sz w:val="22"/>
                <w:szCs w:val="22"/>
              </w:rPr>
              <w:t>қосымша</w:t>
            </w:r>
            <w:proofErr w:type="spellEnd"/>
            <w:r w:rsidRPr="006214CC">
              <w:rPr>
                <w:b/>
                <w:sz w:val="22"/>
                <w:szCs w:val="22"/>
              </w:rPr>
              <w:t xml:space="preserve">) </w:t>
            </w:r>
            <w:proofErr w:type="spellStart"/>
            <w:r w:rsidRPr="006214CC">
              <w:rPr>
                <w:b/>
                <w:sz w:val="22"/>
                <w:szCs w:val="22"/>
              </w:rPr>
              <w:t>сипаттамасы</w:t>
            </w:r>
            <w:proofErr w:type="spellEnd"/>
          </w:p>
        </w:tc>
        <w:tc>
          <w:tcPr>
            <w:tcW w:w="1134" w:type="dxa"/>
            <w:tcBorders>
              <w:top w:val="single" w:sz="2" w:space="0" w:color="000000"/>
              <w:left w:val="single" w:sz="5" w:space="0" w:color="000000"/>
              <w:bottom w:val="single" w:sz="4" w:space="0" w:color="auto"/>
              <w:right w:val="single" w:sz="5" w:space="0" w:color="000000"/>
            </w:tcBorders>
            <w:hideMark/>
          </w:tcPr>
          <w:p w14:paraId="14B68C87" w14:textId="19F517F4"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Заттай</w:t>
            </w:r>
            <w:proofErr w:type="spellEnd"/>
            <w:r w:rsidRPr="006214CC">
              <w:rPr>
                <w:b/>
                <w:sz w:val="22"/>
                <w:szCs w:val="22"/>
              </w:rPr>
              <w:t xml:space="preserve"> </w:t>
            </w:r>
            <w:proofErr w:type="spellStart"/>
            <w:r w:rsidRPr="006214CC">
              <w:rPr>
                <w:b/>
                <w:sz w:val="22"/>
                <w:szCs w:val="22"/>
              </w:rPr>
              <w:t>түрде</w:t>
            </w:r>
            <w:proofErr w:type="spellEnd"/>
            <w:r w:rsidRPr="006214CC">
              <w:rPr>
                <w:b/>
                <w:sz w:val="22"/>
                <w:szCs w:val="22"/>
              </w:rPr>
              <w:t xml:space="preserve"> </w:t>
            </w:r>
            <w:proofErr w:type="spellStart"/>
            <w:r w:rsidRPr="006214CC">
              <w:rPr>
                <w:b/>
                <w:sz w:val="22"/>
                <w:szCs w:val="22"/>
              </w:rPr>
              <w:t>сатып</w:t>
            </w:r>
            <w:proofErr w:type="spellEnd"/>
            <w:r w:rsidRPr="006214CC">
              <w:rPr>
                <w:b/>
                <w:sz w:val="22"/>
                <w:szCs w:val="22"/>
              </w:rPr>
              <w:t xml:space="preserve"> </w:t>
            </w:r>
            <w:proofErr w:type="spellStart"/>
            <w:r w:rsidRPr="006214CC">
              <w:rPr>
                <w:b/>
                <w:sz w:val="22"/>
                <w:szCs w:val="22"/>
              </w:rPr>
              <w:t>алудың</w:t>
            </w:r>
            <w:proofErr w:type="spellEnd"/>
            <w:r w:rsidRPr="006214CC">
              <w:rPr>
                <w:b/>
                <w:sz w:val="22"/>
                <w:szCs w:val="22"/>
              </w:rPr>
              <w:t xml:space="preserve"> </w:t>
            </w:r>
            <w:proofErr w:type="spellStart"/>
            <w:r w:rsidRPr="006214CC">
              <w:rPr>
                <w:b/>
                <w:sz w:val="22"/>
                <w:szCs w:val="22"/>
              </w:rPr>
              <w:t>жоспарланған</w:t>
            </w:r>
            <w:proofErr w:type="spellEnd"/>
            <w:r w:rsidRPr="006214CC">
              <w:rPr>
                <w:b/>
                <w:sz w:val="22"/>
                <w:szCs w:val="22"/>
              </w:rPr>
              <w:t xml:space="preserve"> </w:t>
            </w:r>
            <w:proofErr w:type="spellStart"/>
            <w:r w:rsidRPr="006214CC">
              <w:rPr>
                <w:b/>
                <w:sz w:val="22"/>
                <w:szCs w:val="22"/>
              </w:rPr>
              <w:t>көлемі</w:t>
            </w:r>
            <w:proofErr w:type="spellEnd"/>
          </w:p>
        </w:tc>
        <w:tc>
          <w:tcPr>
            <w:tcW w:w="1254" w:type="dxa"/>
            <w:tcBorders>
              <w:top w:val="single" w:sz="2" w:space="0" w:color="000000"/>
              <w:left w:val="single" w:sz="5" w:space="0" w:color="000000"/>
              <w:bottom w:val="single" w:sz="4" w:space="0" w:color="auto"/>
              <w:right w:val="single" w:sz="5" w:space="0" w:color="000000"/>
            </w:tcBorders>
            <w:hideMark/>
          </w:tcPr>
          <w:p w14:paraId="3A39C6C6" w14:textId="49C3A4B3"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Қосылған</w:t>
            </w:r>
            <w:proofErr w:type="spellEnd"/>
            <w:r w:rsidRPr="006214CC">
              <w:rPr>
                <w:b/>
                <w:sz w:val="22"/>
                <w:szCs w:val="22"/>
              </w:rPr>
              <w:t xml:space="preserve"> </w:t>
            </w:r>
            <w:proofErr w:type="spellStart"/>
            <w:r w:rsidRPr="006214CC">
              <w:rPr>
                <w:b/>
                <w:sz w:val="22"/>
                <w:szCs w:val="22"/>
              </w:rPr>
              <w:t>құн</w:t>
            </w:r>
            <w:proofErr w:type="spellEnd"/>
            <w:r w:rsidRPr="006214CC">
              <w:rPr>
                <w:b/>
                <w:sz w:val="22"/>
                <w:szCs w:val="22"/>
              </w:rPr>
              <w:t xml:space="preserve"> </w:t>
            </w:r>
            <w:proofErr w:type="spellStart"/>
            <w:r w:rsidRPr="006214CC">
              <w:rPr>
                <w:b/>
                <w:sz w:val="22"/>
                <w:szCs w:val="22"/>
              </w:rPr>
              <w:t>салығын</w:t>
            </w:r>
            <w:proofErr w:type="spellEnd"/>
            <w:r w:rsidRPr="006214CC">
              <w:rPr>
                <w:b/>
                <w:sz w:val="22"/>
                <w:szCs w:val="22"/>
              </w:rPr>
              <w:t xml:space="preserve"> </w:t>
            </w:r>
            <w:proofErr w:type="spellStart"/>
            <w:r w:rsidRPr="006214CC">
              <w:rPr>
                <w:b/>
                <w:sz w:val="22"/>
                <w:szCs w:val="22"/>
              </w:rPr>
              <w:t>есептемегенде</w:t>
            </w:r>
            <w:proofErr w:type="spellEnd"/>
            <w:r w:rsidRPr="006214CC">
              <w:rPr>
                <w:b/>
                <w:sz w:val="22"/>
                <w:szCs w:val="22"/>
              </w:rPr>
              <w:t xml:space="preserve"> </w:t>
            </w:r>
            <w:proofErr w:type="spellStart"/>
            <w:r w:rsidRPr="006214CC">
              <w:rPr>
                <w:b/>
                <w:sz w:val="22"/>
                <w:szCs w:val="22"/>
              </w:rPr>
              <w:t>сатып</w:t>
            </w:r>
            <w:proofErr w:type="spellEnd"/>
            <w:r w:rsidRPr="006214CC">
              <w:rPr>
                <w:b/>
                <w:sz w:val="22"/>
                <w:szCs w:val="22"/>
              </w:rPr>
              <w:t xml:space="preserve"> </w:t>
            </w:r>
            <w:proofErr w:type="spellStart"/>
            <w:r w:rsidRPr="006214CC">
              <w:rPr>
                <w:b/>
                <w:sz w:val="22"/>
                <w:szCs w:val="22"/>
              </w:rPr>
              <w:t>алудың</w:t>
            </w:r>
            <w:proofErr w:type="spellEnd"/>
            <w:r w:rsidRPr="006214CC">
              <w:rPr>
                <w:b/>
                <w:sz w:val="22"/>
                <w:szCs w:val="22"/>
              </w:rPr>
              <w:t xml:space="preserve"> </w:t>
            </w:r>
            <w:proofErr w:type="spellStart"/>
            <w:r w:rsidRPr="006214CC">
              <w:rPr>
                <w:b/>
                <w:sz w:val="22"/>
                <w:szCs w:val="22"/>
              </w:rPr>
              <w:t>жоспарланған</w:t>
            </w:r>
            <w:proofErr w:type="spellEnd"/>
            <w:r w:rsidRPr="006214CC">
              <w:rPr>
                <w:b/>
                <w:sz w:val="22"/>
                <w:szCs w:val="22"/>
              </w:rPr>
              <w:t xml:space="preserve"> </w:t>
            </w:r>
            <w:proofErr w:type="spellStart"/>
            <w:r w:rsidRPr="006214CC">
              <w:rPr>
                <w:b/>
                <w:sz w:val="22"/>
                <w:szCs w:val="22"/>
              </w:rPr>
              <w:t>сомасы</w:t>
            </w:r>
            <w:proofErr w:type="spellEnd"/>
            <w:r w:rsidRPr="006214CC">
              <w:rPr>
                <w:b/>
                <w:sz w:val="22"/>
                <w:szCs w:val="22"/>
              </w:rPr>
              <w:t xml:space="preserve">, </w:t>
            </w:r>
            <w:proofErr w:type="spellStart"/>
            <w:r w:rsidRPr="006214CC">
              <w:rPr>
                <w:b/>
                <w:sz w:val="22"/>
                <w:szCs w:val="22"/>
              </w:rPr>
              <w:t>теңге</w:t>
            </w:r>
            <w:proofErr w:type="spellEnd"/>
          </w:p>
        </w:tc>
        <w:tc>
          <w:tcPr>
            <w:tcW w:w="1439" w:type="dxa"/>
            <w:tcBorders>
              <w:top w:val="single" w:sz="2" w:space="0" w:color="000000"/>
              <w:left w:val="single" w:sz="5" w:space="0" w:color="000000"/>
              <w:bottom w:val="single" w:sz="4" w:space="0" w:color="auto"/>
              <w:right w:val="single" w:sz="5" w:space="0" w:color="000000"/>
            </w:tcBorders>
            <w:hideMark/>
          </w:tcPr>
          <w:p w14:paraId="558B6874" w14:textId="10B5CE82"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Тендерлік</w:t>
            </w:r>
            <w:proofErr w:type="spellEnd"/>
            <w:r w:rsidRPr="006214CC">
              <w:rPr>
                <w:b/>
                <w:sz w:val="22"/>
                <w:szCs w:val="22"/>
              </w:rPr>
              <w:t xml:space="preserve"> </w:t>
            </w:r>
            <w:proofErr w:type="spellStart"/>
            <w:r w:rsidRPr="006214CC">
              <w:rPr>
                <w:b/>
                <w:sz w:val="22"/>
                <w:szCs w:val="22"/>
              </w:rPr>
              <w:t>өтінімді</w:t>
            </w:r>
            <w:proofErr w:type="spellEnd"/>
            <w:r w:rsidRPr="006214CC">
              <w:rPr>
                <w:b/>
                <w:sz w:val="22"/>
                <w:szCs w:val="22"/>
              </w:rPr>
              <w:t xml:space="preserve"> </w:t>
            </w:r>
            <w:proofErr w:type="spellStart"/>
            <w:r w:rsidRPr="006214CC">
              <w:rPr>
                <w:b/>
                <w:sz w:val="22"/>
                <w:szCs w:val="22"/>
              </w:rPr>
              <w:t>қамтамасыз</w:t>
            </w:r>
            <w:proofErr w:type="spellEnd"/>
            <w:r w:rsidRPr="006214CC">
              <w:rPr>
                <w:b/>
                <w:sz w:val="22"/>
                <w:szCs w:val="22"/>
              </w:rPr>
              <w:t xml:space="preserve"> </w:t>
            </w:r>
            <w:proofErr w:type="spellStart"/>
            <w:r w:rsidRPr="006214CC">
              <w:rPr>
                <w:b/>
                <w:sz w:val="22"/>
                <w:szCs w:val="22"/>
              </w:rPr>
              <w:t>ету</w:t>
            </w:r>
            <w:proofErr w:type="spellEnd"/>
          </w:p>
        </w:tc>
        <w:tc>
          <w:tcPr>
            <w:tcW w:w="1279" w:type="dxa"/>
            <w:tcBorders>
              <w:top w:val="single" w:sz="2" w:space="0" w:color="000000"/>
              <w:left w:val="single" w:sz="5" w:space="0" w:color="000000"/>
              <w:bottom w:val="single" w:sz="4" w:space="0" w:color="auto"/>
              <w:right w:val="single" w:sz="5" w:space="0" w:color="000000"/>
            </w:tcBorders>
            <w:hideMark/>
          </w:tcPr>
          <w:p w14:paraId="603311C4" w14:textId="46F439E4" w:rsidR="006214CC" w:rsidRPr="006214CC" w:rsidRDefault="006214CC" w:rsidP="006214CC">
            <w:pPr>
              <w:spacing w:after="0" w:line="240" w:lineRule="auto"/>
              <w:ind w:firstLine="0"/>
              <w:jc w:val="center"/>
              <w:rPr>
                <w:b/>
                <w:kern w:val="0"/>
                <w:sz w:val="22"/>
                <w:szCs w:val="22"/>
                <w14:ligatures w14:val="none"/>
              </w:rPr>
            </w:pPr>
            <w:proofErr w:type="spellStart"/>
            <w:r w:rsidRPr="006214CC">
              <w:rPr>
                <w:b/>
                <w:sz w:val="22"/>
                <w:szCs w:val="22"/>
              </w:rPr>
              <w:t>Жұмыстар</w:t>
            </w:r>
            <w:proofErr w:type="spellEnd"/>
            <w:r w:rsidRPr="006214CC">
              <w:rPr>
                <w:b/>
                <w:sz w:val="22"/>
                <w:szCs w:val="22"/>
              </w:rPr>
              <w:t xml:space="preserve"> мен </w:t>
            </w:r>
            <w:proofErr w:type="spellStart"/>
            <w:r w:rsidRPr="006214CC">
              <w:rPr>
                <w:b/>
                <w:sz w:val="22"/>
                <w:szCs w:val="22"/>
              </w:rPr>
              <w:t>қызметтер</w:t>
            </w:r>
            <w:proofErr w:type="spellEnd"/>
            <w:r w:rsidRPr="006214CC">
              <w:rPr>
                <w:b/>
                <w:sz w:val="22"/>
                <w:szCs w:val="22"/>
              </w:rPr>
              <w:t xml:space="preserve"> </w:t>
            </w:r>
            <w:proofErr w:type="spellStart"/>
            <w:r w:rsidRPr="006214CC">
              <w:rPr>
                <w:b/>
                <w:sz w:val="22"/>
                <w:szCs w:val="22"/>
              </w:rPr>
              <w:t>бойынша</w:t>
            </w:r>
            <w:proofErr w:type="spellEnd"/>
            <w:r w:rsidRPr="006214CC">
              <w:rPr>
                <w:b/>
                <w:sz w:val="22"/>
                <w:szCs w:val="22"/>
              </w:rPr>
              <w:t xml:space="preserve"> </w:t>
            </w:r>
            <w:proofErr w:type="spellStart"/>
            <w:r w:rsidRPr="006214CC">
              <w:rPr>
                <w:b/>
                <w:sz w:val="22"/>
                <w:szCs w:val="22"/>
              </w:rPr>
              <w:t>елішілік</w:t>
            </w:r>
            <w:proofErr w:type="spellEnd"/>
            <w:r w:rsidRPr="006214CC">
              <w:rPr>
                <w:b/>
                <w:sz w:val="22"/>
                <w:szCs w:val="22"/>
              </w:rPr>
              <w:t xml:space="preserve"> </w:t>
            </w:r>
            <w:proofErr w:type="spellStart"/>
            <w:r w:rsidRPr="006214CC">
              <w:rPr>
                <w:b/>
                <w:sz w:val="22"/>
                <w:szCs w:val="22"/>
              </w:rPr>
              <w:t>құндылықтың</w:t>
            </w:r>
            <w:proofErr w:type="spellEnd"/>
            <w:r w:rsidRPr="006214CC">
              <w:rPr>
                <w:b/>
                <w:sz w:val="22"/>
                <w:szCs w:val="22"/>
              </w:rPr>
              <w:t xml:space="preserve"> </w:t>
            </w:r>
            <w:proofErr w:type="spellStart"/>
            <w:r w:rsidRPr="006214CC">
              <w:rPr>
                <w:b/>
                <w:sz w:val="22"/>
                <w:szCs w:val="22"/>
              </w:rPr>
              <w:t>болжамды</w:t>
            </w:r>
            <w:proofErr w:type="spellEnd"/>
            <w:r w:rsidRPr="006214CC">
              <w:rPr>
                <w:b/>
                <w:sz w:val="22"/>
                <w:szCs w:val="22"/>
              </w:rPr>
              <w:t xml:space="preserve"> </w:t>
            </w:r>
            <w:proofErr w:type="spellStart"/>
            <w:r w:rsidRPr="006214CC">
              <w:rPr>
                <w:b/>
                <w:sz w:val="22"/>
                <w:szCs w:val="22"/>
              </w:rPr>
              <w:t>үлесі</w:t>
            </w:r>
            <w:proofErr w:type="spellEnd"/>
          </w:p>
        </w:tc>
      </w:tr>
      <w:tr w:rsidR="006214CC" w:rsidRPr="00D850EF" w14:paraId="194DD08C" w14:textId="77777777" w:rsidTr="006214CC">
        <w:trPr>
          <w:trHeight w:val="945"/>
          <w:jc w:val="center"/>
        </w:trPr>
        <w:tc>
          <w:tcPr>
            <w:tcW w:w="1454" w:type="dxa"/>
            <w:tcBorders>
              <w:top w:val="single" w:sz="4" w:space="0" w:color="auto"/>
              <w:left w:val="single" w:sz="4" w:space="0" w:color="auto"/>
              <w:bottom w:val="single" w:sz="4" w:space="0" w:color="auto"/>
              <w:right w:val="single" w:sz="4" w:space="0" w:color="auto"/>
            </w:tcBorders>
          </w:tcPr>
          <w:p w14:paraId="29B417D5" w14:textId="7EE27B39" w:rsidR="006214CC" w:rsidRPr="006214CC" w:rsidRDefault="006214CC" w:rsidP="006214CC">
            <w:pPr>
              <w:spacing w:after="0" w:line="240" w:lineRule="auto"/>
              <w:ind w:firstLine="0"/>
              <w:jc w:val="center"/>
              <w:rPr>
                <w:kern w:val="0"/>
                <w:sz w:val="22"/>
                <w:szCs w:val="22"/>
                <w14:ligatures w14:val="none"/>
              </w:rPr>
            </w:pPr>
            <w:r w:rsidRPr="006214CC">
              <w:rPr>
                <w:sz w:val="22"/>
                <w:szCs w:val="22"/>
              </w:rPr>
              <w:t>5224</w:t>
            </w:r>
          </w:p>
        </w:tc>
        <w:tc>
          <w:tcPr>
            <w:tcW w:w="1235" w:type="dxa"/>
            <w:tcBorders>
              <w:top w:val="single" w:sz="4" w:space="0" w:color="auto"/>
              <w:left w:val="single" w:sz="4" w:space="0" w:color="auto"/>
              <w:bottom w:val="single" w:sz="4" w:space="0" w:color="auto"/>
              <w:right w:val="single" w:sz="4" w:space="0" w:color="auto"/>
            </w:tcBorders>
            <w:vAlign w:val="center"/>
          </w:tcPr>
          <w:p w14:paraId="7D030CCF" w14:textId="3DE6F3FA" w:rsidR="006214CC" w:rsidRPr="006214CC" w:rsidRDefault="006214CC" w:rsidP="006214CC">
            <w:pPr>
              <w:spacing w:after="0" w:line="240" w:lineRule="auto"/>
              <w:ind w:firstLine="0"/>
              <w:jc w:val="center"/>
              <w:rPr>
                <w:kern w:val="0"/>
                <w:sz w:val="22"/>
                <w:szCs w:val="22"/>
                <w14:ligatures w14:val="none"/>
              </w:rPr>
            </w:pPr>
            <w:r w:rsidRPr="006214CC">
              <w:rPr>
                <w:sz w:val="22"/>
                <w:szCs w:val="22"/>
              </w:rPr>
              <w:t>25 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0F5782" w14:textId="5EDD8AFC" w:rsidR="006214CC" w:rsidRPr="006214CC" w:rsidRDefault="006214CC" w:rsidP="006214CC">
            <w:pPr>
              <w:spacing w:after="0" w:line="240" w:lineRule="auto"/>
              <w:ind w:firstLine="0"/>
              <w:jc w:val="center"/>
              <w:rPr>
                <w:kern w:val="0"/>
                <w:sz w:val="22"/>
                <w:szCs w:val="22"/>
                <w14:ligatures w14:val="none"/>
              </w:rPr>
            </w:pPr>
            <w:r w:rsidRPr="006214CC">
              <w:rPr>
                <w:sz w:val="22"/>
                <w:szCs w:val="22"/>
              </w:rPr>
              <w:t>829919.000.000000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9D0F3C" w14:textId="03604AF5" w:rsidR="006214CC" w:rsidRPr="006214CC" w:rsidRDefault="006214CC" w:rsidP="006214CC">
            <w:pPr>
              <w:spacing w:after="0" w:line="240" w:lineRule="auto"/>
              <w:ind w:firstLine="0"/>
              <w:jc w:val="center"/>
              <w:rPr>
                <w:kern w:val="0"/>
                <w:sz w:val="22"/>
                <w:szCs w:val="22"/>
                <w14:ligatures w14:val="none"/>
              </w:rPr>
            </w:pPr>
            <w:proofErr w:type="spellStart"/>
            <w:r w:rsidRPr="006214CC">
              <w:rPr>
                <w:sz w:val="22"/>
                <w:szCs w:val="22"/>
              </w:rPr>
              <w:t>Стендтер</w:t>
            </w:r>
            <w:proofErr w:type="spellEnd"/>
            <w:r w:rsidRPr="006214CC">
              <w:rPr>
                <w:sz w:val="22"/>
                <w:szCs w:val="22"/>
              </w:rPr>
              <w:t>/</w:t>
            </w:r>
            <w:proofErr w:type="spellStart"/>
            <w:r w:rsidRPr="006214CC">
              <w:rPr>
                <w:sz w:val="22"/>
                <w:szCs w:val="22"/>
              </w:rPr>
              <w:t>тақтайшалар</w:t>
            </w:r>
            <w:proofErr w:type="spellEnd"/>
            <w:r w:rsidRPr="006214CC">
              <w:rPr>
                <w:sz w:val="22"/>
                <w:szCs w:val="22"/>
              </w:rPr>
              <w:t>/</w:t>
            </w:r>
            <w:proofErr w:type="spellStart"/>
            <w:r w:rsidRPr="006214CC">
              <w:rPr>
                <w:sz w:val="22"/>
                <w:szCs w:val="22"/>
              </w:rPr>
              <w:t>жазулар</w:t>
            </w:r>
            <w:proofErr w:type="spellEnd"/>
            <w:r w:rsidRPr="006214CC">
              <w:rPr>
                <w:sz w:val="22"/>
                <w:szCs w:val="22"/>
              </w:rPr>
              <w:t xml:space="preserve"> </w:t>
            </w:r>
            <w:proofErr w:type="spellStart"/>
            <w:r w:rsidRPr="006214CC">
              <w:rPr>
                <w:sz w:val="22"/>
                <w:szCs w:val="22"/>
              </w:rPr>
              <w:t>дайындау</w:t>
            </w:r>
            <w:proofErr w:type="spellEnd"/>
            <w:r w:rsidRPr="006214CC">
              <w:rPr>
                <w:sz w:val="22"/>
                <w:szCs w:val="22"/>
              </w:rPr>
              <w:t xml:space="preserve"> </w:t>
            </w:r>
            <w:proofErr w:type="spellStart"/>
            <w:r w:rsidRPr="006214CC">
              <w:rPr>
                <w:sz w:val="22"/>
                <w:szCs w:val="22"/>
              </w:rPr>
              <w:t>бойынша</w:t>
            </w:r>
            <w:proofErr w:type="spellEnd"/>
            <w:r w:rsidRPr="006214CC">
              <w:rPr>
                <w:sz w:val="22"/>
                <w:szCs w:val="22"/>
              </w:rPr>
              <w:t xml:space="preserve"> </w:t>
            </w:r>
            <w:proofErr w:type="spellStart"/>
            <w:r w:rsidRPr="006214CC">
              <w:rPr>
                <w:sz w:val="22"/>
                <w:szCs w:val="22"/>
              </w:rPr>
              <w:t>жұмыстар</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556D48" w14:textId="4327F215" w:rsidR="006214CC" w:rsidRPr="006214CC" w:rsidRDefault="006214CC" w:rsidP="006214CC">
            <w:pPr>
              <w:spacing w:after="0" w:line="240" w:lineRule="auto"/>
              <w:ind w:firstLine="0"/>
              <w:jc w:val="center"/>
              <w:rPr>
                <w:kern w:val="0"/>
                <w:sz w:val="22"/>
                <w:szCs w:val="22"/>
                <w14:ligatures w14:val="none"/>
              </w:rPr>
            </w:pPr>
            <w:r w:rsidRPr="006214CC">
              <w:rPr>
                <w:sz w:val="22"/>
                <w:szCs w:val="22"/>
                <w:lang w:val="kk-KZ"/>
              </w:rPr>
              <w:t>Ескерту белгілерін дайындау бойынша жұмыстар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67797" w14:textId="77777777" w:rsidR="006214CC" w:rsidRDefault="006214CC" w:rsidP="006214CC">
            <w:pPr>
              <w:spacing w:after="0" w:line="240" w:lineRule="auto"/>
              <w:ind w:firstLine="0"/>
              <w:jc w:val="center"/>
              <w:rPr>
                <w:sz w:val="22"/>
                <w:szCs w:val="22"/>
              </w:rPr>
            </w:pPr>
          </w:p>
          <w:p w14:paraId="5C8C2358" w14:textId="77777777" w:rsidR="006214CC" w:rsidRDefault="006214CC" w:rsidP="006214CC">
            <w:pPr>
              <w:spacing w:after="0" w:line="240" w:lineRule="auto"/>
              <w:ind w:firstLine="0"/>
              <w:jc w:val="center"/>
              <w:rPr>
                <w:sz w:val="22"/>
                <w:szCs w:val="22"/>
              </w:rPr>
            </w:pPr>
          </w:p>
          <w:p w14:paraId="0FAA21CB" w14:textId="77777777" w:rsidR="006214CC" w:rsidRDefault="006214CC" w:rsidP="006214CC">
            <w:pPr>
              <w:spacing w:after="0" w:line="240" w:lineRule="auto"/>
              <w:ind w:firstLine="0"/>
              <w:jc w:val="center"/>
              <w:rPr>
                <w:sz w:val="22"/>
                <w:szCs w:val="22"/>
              </w:rPr>
            </w:pPr>
          </w:p>
          <w:p w14:paraId="690AC8B1" w14:textId="77777777" w:rsidR="006214CC" w:rsidRDefault="006214CC" w:rsidP="006214CC">
            <w:pPr>
              <w:spacing w:after="0" w:line="240" w:lineRule="auto"/>
              <w:ind w:firstLine="0"/>
              <w:jc w:val="center"/>
              <w:rPr>
                <w:sz w:val="22"/>
                <w:szCs w:val="22"/>
              </w:rPr>
            </w:pPr>
          </w:p>
          <w:p w14:paraId="044E4132" w14:textId="0CDF2E95" w:rsidR="006214CC" w:rsidRPr="006214CC" w:rsidRDefault="006214CC" w:rsidP="006214CC">
            <w:pPr>
              <w:spacing w:after="0" w:line="240" w:lineRule="auto"/>
              <w:ind w:firstLine="0"/>
              <w:jc w:val="center"/>
              <w:rPr>
                <w:kern w:val="0"/>
                <w:sz w:val="22"/>
                <w:szCs w:val="22"/>
                <w14:ligatures w14:val="none"/>
              </w:rPr>
            </w:pPr>
            <w:r w:rsidRPr="006214CC">
              <w:rPr>
                <w:sz w:val="22"/>
                <w:szCs w:val="22"/>
              </w:rPr>
              <w:t>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B991263" w14:textId="77777777" w:rsidR="006214CC" w:rsidRDefault="006214CC" w:rsidP="006214CC">
            <w:pPr>
              <w:spacing w:after="0" w:line="240" w:lineRule="auto"/>
              <w:ind w:firstLine="0"/>
              <w:jc w:val="center"/>
              <w:rPr>
                <w:sz w:val="22"/>
                <w:szCs w:val="22"/>
              </w:rPr>
            </w:pPr>
          </w:p>
          <w:p w14:paraId="123EF9DB" w14:textId="77777777" w:rsidR="006214CC" w:rsidRDefault="006214CC" w:rsidP="006214CC">
            <w:pPr>
              <w:spacing w:after="0" w:line="240" w:lineRule="auto"/>
              <w:ind w:firstLine="0"/>
              <w:jc w:val="center"/>
              <w:rPr>
                <w:sz w:val="22"/>
                <w:szCs w:val="22"/>
              </w:rPr>
            </w:pPr>
          </w:p>
          <w:p w14:paraId="5573933E" w14:textId="77777777" w:rsidR="006214CC" w:rsidRDefault="006214CC" w:rsidP="006214CC">
            <w:pPr>
              <w:spacing w:after="0" w:line="240" w:lineRule="auto"/>
              <w:ind w:firstLine="0"/>
              <w:jc w:val="center"/>
              <w:rPr>
                <w:sz w:val="22"/>
                <w:szCs w:val="22"/>
              </w:rPr>
            </w:pPr>
          </w:p>
          <w:p w14:paraId="535EA4FC" w14:textId="77777777" w:rsidR="006214CC" w:rsidRDefault="006214CC" w:rsidP="006214CC">
            <w:pPr>
              <w:spacing w:after="0" w:line="240" w:lineRule="auto"/>
              <w:ind w:firstLine="0"/>
              <w:jc w:val="center"/>
              <w:rPr>
                <w:sz w:val="22"/>
                <w:szCs w:val="22"/>
              </w:rPr>
            </w:pPr>
          </w:p>
          <w:p w14:paraId="4927CD11" w14:textId="162158D1" w:rsidR="006214CC" w:rsidRPr="006214CC" w:rsidRDefault="006214CC" w:rsidP="006214CC">
            <w:pPr>
              <w:spacing w:after="0" w:line="240" w:lineRule="auto"/>
              <w:ind w:firstLine="0"/>
              <w:jc w:val="center"/>
              <w:rPr>
                <w:kern w:val="0"/>
                <w:sz w:val="22"/>
                <w:szCs w:val="22"/>
                <w14:ligatures w14:val="none"/>
              </w:rPr>
            </w:pPr>
            <w:r w:rsidRPr="006214CC">
              <w:rPr>
                <w:sz w:val="22"/>
                <w:szCs w:val="22"/>
              </w:rPr>
              <w:t>540</w:t>
            </w:r>
            <w:r>
              <w:rPr>
                <w:sz w:val="22"/>
                <w:szCs w:val="22"/>
              </w:rPr>
              <w:t> </w:t>
            </w:r>
            <w:r w:rsidRPr="006214CC">
              <w:rPr>
                <w:sz w:val="22"/>
                <w:szCs w:val="22"/>
              </w:rPr>
              <w:t>000</w:t>
            </w:r>
            <w:r>
              <w:rPr>
                <w:sz w:val="22"/>
                <w:szCs w:val="22"/>
              </w:rPr>
              <w:t>,00</w:t>
            </w:r>
          </w:p>
        </w:tc>
        <w:tc>
          <w:tcPr>
            <w:tcW w:w="1439" w:type="dxa"/>
            <w:tcBorders>
              <w:top w:val="single" w:sz="4" w:space="0" w:color="auto"/>
              <w:left w:val="single" w:sz="4" w:space="0" w:color="auto"/>
              <w:bottom w:val="single" w:sz="4" w:space="0" w:color="auto"/>
              <w:right w:val="single" w:sz="4" w:space="0" w:color="auto"/>
            </w:tcBorders>
          </w:tcPr>
          <w:p w14:paraId="16F2DDF8" w14:textId="1B0EED7E" w:rsidR="006214CC" w:rsidRPr="006214CC" w:rsidRDefault="006214CC" w:rsidP="006214CC">
            <w:pPr>
              <w:spacing w:after="0" w:line="240" w:lineRule="auto"/>
              <w:ind w:firstLine="0"/>
              <w:jc w:val="center"/>
              <w:rPr>
                <w:kern w:val="0"/>
                <w:sz w:val="22"/>
                <w:szCs w:val="22"/>
                <w14:ligatures w14:val="none"/>
              </w:rPr>
            </w:pPr>
            <w:r w:rsidRPr="006214CC">
              <w:rPr>
                <w:sz w:val="22"/>
                <w:szCs w:val="22"/>
                <w:lang w:val="kk-KZ"/>
              </w:rPr>
              <w:t>Қосылған құн салығын есептемегенде сатып алудың жоспарланған сомасының 1%, теңге</w:t>
            </w:r>
          </w:p>
        </w:tc>
        <w:tc>
          <w:tcPr>
            <w:tcW w:w="1279" w:type="dxa"/>
            <w:tcBorders>
              <w:top w:val="single" w:sz="4" w:space="0" w:color="auto"/>
              <w:left w:val="single" w:sz="4" w:space="0" w:color="auto"/>
              <w:bottom w:val="single" w:sz="4" w:space="0" w:color="auto"/>
              <w:right w:val="single" w:sz="4" w:space="0" w:color="auto"/>
            </w:tcBorders>
          </w:tcPr>
          <w:p w14:paraId="7E3A2FEF" w14:textId="3DC5EEC2" w:rsidR="006214CC" w:rsidRPr="006214CC" w:rsidRDefault="006214CC" w:rsidP="006214CC">
            <w:pPr>
              <w:spacing w:after="0" w:line="240" w:lineRule="auto"/>
              <w:ind w:firstLine="0"/>
              <w:jc w:val="center"/>
              <w:rPr>
                <w:kern w:val="0"/>
                <w:sz w:val="22"/>
                <w:szCs w:val="22"/>
                <w14:ligatures w14:val="none"/>
              </w:rPr>
            </w:pPr>
            <w:proofErr w:type="spellStart"/>
            <w:r w:rsidRPr="006214CC">
              <w:rPr>
                <w:sz w:val="22"/>
                <w:szCs w:val="22"/>
              </w:rPr>
              <w:t>Кемінде</w:t>
            </w:r>
            <w:proofErr w:type="spellEnd"/>
            <w:r w:rsidRPr="006214CC">
              <w:rPr>
                <w:sz w:val="22"/>
                <w:szCs w:val="22"/>
              </w:rPr>
              <w:t xml:space="preserve"> 73%</w:t>
            </w:r>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өтінімнің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w:t>
      </w:r>
      <w:proofErr w:type="spellEnd"/>
      <w:r w:rsidRPr="00F60725">
        <w:rPr>
          <w:sz w:val="22"/>
          <w:szCs w:val="22"/>
        </w:rPr>
        <w:t xml:space="preserve"> </w:t>
      </w:r>
      <w:proofErr w:type="spellStart"/>
      <w:r w:rsidRPr="00F60725">
        <w:rPr>
          <w:sz w:val="22"/>
          <w:szCs w:val="22"/>
        </w:rPr>
        <w:t>кемінде</w:t>
      </w:r>
      <w:proofErr w:type="spellEnd"/>
      <w:r w:rsidRPr="00F60725">
        <w:rPr>
          <w:sz w:val="22"/>
          <w:szCs w:val="22"/>
        </w:rPr>
        <w:t xml:space="preserve"> 60 </w:t>
      </w:r>
      <w:proofErr w:type="spellStart"/>
      <w:r w:rsidRPr="00F60725">
        <w:rPr>
          <w:sz w:val="22"/>
          <w:szCs w:val="22"/>
        </w:rPr>
        <w:t>күнтізбелік</w:t>
      </w:r>
      <w:proofErr w:type="spellEnd"/>
      <w:r w:rsidRPr="00F60725">
        <w:rPr>
          <w:sz w:val="22"/>
          <w:szCs w:val="22"/>
        </w:rPr>
        <w:t xml:space="preserve"> </w:t>
      </w:r>
      <w:proofErr w:type="spellStart"/>
      <w:r w:rsidRPr="00F60725">
        <w:rPr>
          <w:sz w:val="22"/>
          <w:szCs w:val="22"/>
        </w:rPr>
        <w:t>күнді</w:t>
      </w:r>
      <w:proofErr w:type="spellEnd"/>
      <w:r w:rsidRPr="00F60725">
        <w:rPr>
          <w:sz w:val="22"/>
          <w:szCs w:val="22"/>
        </w:rPr>
        <w:t xml:space="preserve"> </w:t>
      </w:r>
      <w:proofErr w:type="spellStart"/>
      <w:r w:rsidRPr="00F60725">
        <w:rPr>
          <w:sz w:val="22"/>
          <w:szCs w:val="22"/>
        </w:rPr>
        <w:t>құрауы</w:t>
      </w:r>
      <w:proofErr w:type="spellEnd"/>
      <w:r w:rsidRPr="00F60725">
        <w:rPr>
          <w:sz w:val="22"/>
          <w:szCs w:val="22"/>
        </w:rPr>
        <w:t xml:space="preserve"> </w:t>
      </w:r>
      <w:proofErr w:type="spellStart"/>
      <w:r w:rsidRPr="00F60725">
        <w:rPr>
          <w:sz w:val="22"/>
          <w:szCs w:val="22"/>
        </w:rPr>
        <w:t>тиіс</w:t>
      </w:r>
      <w:proofErr w:type="spellEnd"/>
      <w:r w:rsidRPr="00F60725">
        <w:rPr>
          <w:sz w:val="22"/>
          <w:szCs w:val="22"/>
        </w:rPr>
        <w:t xml:space="preserve">. </w:t>
      </w:r>
      <w:proofErr w:type="spellStart"/>
      <w:r w:rsidRPr="00F60725">
        <w:rPr>
          <w:sz w:val="22"/>
          <w:szCs w:val="22"/>
        </w:rPr>
        <w:t>Тендерге</w:t>
      </w:r>
      <w:proofErr w:type="spellEnd"/>
      <w:r w:rsidRPr="00F60725">
        <w:rPr>
          <w:sz w:val="22"/>
          <w:szCs w:val="22"/>
        </w:rPr>
        <w:t xml:space="preserve"> </w:t>
      </w:r>
      <w:proofErr w:type="spellStart"/>
      <w:r w:rsidRPr="00F60725">
        <w:rPr>
          <w:sz w:val="22"/>
          <w:szCs w:val="22"/>
        </w:rPr>
        <w:t>қатысуға</w:t>
      </w:r>
      <w:proofErr w:type="spellEnd"/>
      <w:r w:rsidRPr="00F60725">
        <w:rPr>
          <w:sz w:val="22"/>
          <w:szCs w:val="22"/>
        </w:rPr>
        <w:t xml:space="preserve"> </w:t>
      </w:r>
      <w:proofErr w:type="spellStart"/>
      <w:r w:rsidRPr="00F60725">
        <w:rPr>
          <w:sz w:val="22"/>
          <w:szCs w:val="22"/>
        </w:rPr>
        <w:t>өтінімді</w:t>
      </w:r>
      <w:proofErr w:type="spellEnd"/>
      <w:r w:rsidRPr="00F60725">
        <w:rPr>
          <w:sz w:val="22"/>
          <w:szCs w:val="22"/>
        </w:rPr>
        <w:t xml:space="preserve"> </w:t>
      </w:r>
      <w:proofErr w:type="spellStart"/>
      <w:r w:rsidRPr="00F60725">
        <w:rPr>
          <w:sz w:val="22"/>
          <w:szCs w:val="22"/>
        </w:rPr>
        <w:t>қамтамасыз</w:t>
      </w:r>
      <w:proofErr w:type="spellEnd"/>
      <w:r w:rsidRPr="00F60725">
        <w:rPr>
          <w:sz w:val="22"/>
          <w:szCs w:val="22"/>
        </w:rPr>
        <w:t xml:space="preserve"> </w:t>
      </w:r>
      <w:proofErr w:type="spellStart"/>
      <w:r w:rsidRPr="00F60725">
        <w:rPr>
          <w:sz w:val="22"/>
          <w:szCs w:val="22"/>
        </w:rPr>
        <w:t>етудің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мерзімінің</w:t>
      </w:r>
      <w:proofErr w:type="spellEnd"/>
      <w:r w:rsidRPr="00F60725">
        <w:rPr>
          <w:sz w:val="22"/>
          <w:szCs w:val="22"/>
        </w:rPr>
        <w:t xml:space="preserve"> </w:t>
      </w:r>
      <w:proofErr w:type="spellStart"/>
      <w:r w:rsidRPr="00F60725">
        <w:rPr>
          <w:sz w:val="22"/>
          <w:szCs w:val="22"/>
        </w:rPr>
        <w:t>өтуі</w:t>
      </w:r>
      <w:proofErr w:type="spellEnd"/>
      <w:r w:rsidRPr="00F60725">
        <w:rPr>
          <w:sz w:val="22"/>
          <w:szCs w:val="22"/>
        </w:rPr>
        <w:t xml:space="preserve"> </w:t>
      </w: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өтінімдер</w:t>
      </w:r>
      <w:proofErr w:type="spellEnd"/>
      <w:r w:rsidRPr="00F60725">
        <w:rPr>
          <w:sz w:val="22"/>
          <w:szCs w:val="22"/>
        </w:rPr>
        <w:t xml:space="preserve"> </w:t>
      </w:r>
      <w:proofErr w:type="spellStart"/>
      <w:r w:rsidRPr="00F60725">
        <w:rPr>
          <w:sz w:val="22"/>
          <w:szCs w:val="22"/>
        </w:rPr>
        <w:t>ашылған</w:t>
      </w:r>
      <w:proofErr w:type="spellEnd"/>
      <w:r w:rsidRPr="00F60725">
        <w:rPr>
          <w:sz w:val="22"/>
          <w:szCs w:val="22"/>
        </w:rPr>
        <w:t xml:space="preserve"> </w:t>
      </w:r>
      <w:proofErr w:type="spellStart"/>
      <w:r w:rsidRPr="00F60725">
        <w:rPr>
          <w:sz w:val="22"/>
          <w:szCs w:val="22"/>
        </w:rPr>
        <w:t>күннен</w:t>
      </w:r>
      <w:proofErr w:type="spellEnd"/>
      <w:r w:rsidRPr="00F60725">
        <w:rPr>
          <w:sz w:val="22"/>
          <w:szCs w:val="22"/>
        </w:rPr>
        <w:t xml:space="preserve"> </w:t>
      </w:r>
      <w:proofErr w:type="spellStart"/>
      <w:r w:rsidRPr="00F60725">
        <w:rPr>
          <w:sz w:val="22"/>
          <w:szCs w:val="22"/>
        </w:rPr>
        <w:t>басталады</w:t>
      </w:r>
      <w:proofErr w:type="spellEnd"/>
      <w:r w:rsidRPr="00F60725">
        <w:rPr>
          <w:sz w:val="22"/>
          <w:szCs w:val="22"/>
        </w:rPr>
        <w:t>.</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10F276DE" w14:textId="77777777" w:rsidR="00ED736B" w:rsidRDefault="00ED736B"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hyperlink r:id="rId11" w:history="1">
        <w:r w:rsidRPr="0048193F">
          <w:rPr>
            <w:rStyle w:val="af"/>
            <w:sz w:val="22"/>
            <w:szCs w:val="22"/>
            <w:lang w:val="kk-KZ"/>
          </w:rPr>
          <w:t>https://zakup.urikhtau.kz/</w:t>
        </w:r>
      </w:hyperlink>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6B205E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56985803"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710147D" w14:textId="77777777" w:rsidR="006214CC" w:rsidRPr="006214CC" w:rsidRDefault="006214CC" w:rsidP="006214CC">
      <w:pPr>
        <w:spacing w:after="0"/>
        <w:ind w:right="57" w:firstLine="0"/>
        <w:rPr>
          <w:sz w:val="22"/>
          <w:szCs w:val="22"/>
          <w:lang w:val="kk-KZ"/>
        </w:rPr>
      </w:pPr>
      <w:r w:rsidRPr="006214CC">
        <w:rPr>
          <w:sz w:val="22"/>
          <w:szCs w:val="22"/>
          <w:lang w:val="kk-KZ"/>
        </w:rPr>
        <w:t>3.1. Аталған жұмыстарды орындау үшін Ақтөбе қаласында меншік құқығындағы, жалға берілетін немесе мүлікті өтеусіз уақытша пайдалану шарты негізінде әлеуетті өнім берушінің ғимараты мен үй-жайларының болуын растау.</w:t>
      </w:r>
    </w:p>
    <w:p w14:paraId="07E4E47F" w14:textId="2EEED834" w:rsidR="00F60725" w:rsidRPr="006214CC" w:rsidRDefault="006214CC" w:rsidP="006214CC">
      <w:pPr>
        <w:spacing w:after="0"/>
        <w:ind w:right="57" w:firstLine="0"/>
        <w:rPr>
          <w:sz w:val="22"/>
          <w:szCs w:val="22"/>
          <w:lang w:val="kk-KZ"/>
        </w:rPr>
      </w:pPr>
      <w:r w:rsidRPr="006214CC">
        <w:rPr>
          <w:sz w:val="22"/>
          <w:szCs w:val="22"/>
          <w:lang w:val="kk-KZ"/>
        </w:rPr>
        <w:t>3.2. Әлеуетті жеткізушіде роликті ультракүлгін басып шығару жабдығының болуын, химиялық заттардың құрамының төмен деңгейінің қатаң стандарттарына сәйкес келетін және олардың экологиялық қауіпсіздігін растау ретінде белгісі бар сертификаттаудан өткені туралы растайтын құжаты бар сияны қолдануды растау-Greenguard сәйкестік сертификаты.</w:t>
      </w:r>
      <w:r w:rsidR="00F60725" w:rsidRPr="006214CC">
        <w:rPr>
          <w:sz w:val="22"/>
          <w:szCs w:val="22"/>
          <w:lang w:val="kk-KZ"/>
        </w:rPr>
        <w:t xml:space="preserve"> </w:t>
      </w:r>
    </w:p>
    <w:p w14:paraId="45A22D38" w14:textId="02F886CC" w:rsidR="00F60725" w:rsidRPr="00CB03D7" w:rsidRDefault="00F60725" w:rsidP="00CB03D7">
      <w:pPr>
        <w:spacing w:after="0"/>
        <w:ind w:right="57" w:firstLine="0"/>
        <w:jc w:val="center"/>
        <w:rPr>
          <w:b/>
          <w:bCs/>
          <w:sz w:val="22"/>
          <w:szCs w:val="22"/>
          <w:lang w:val="kk-KZ"/>
        </w:rPr>
      </w:pPr>
      <w:r w:rsidRPr="00CB03D7">
        <w:rPr>
          <w:b/>
          <w:bCs/>
          <w:sz w:val="22"/>
          <w:szCs w:val="22"/>
          <w:lang w:val="kk-KZ"/>
        </w:rPr>
        <w:t>3.</w:t>
      </w:r>
      <w:r w:rsidR="00CB03D7">
        <w:rPr>
          <w:b/>
          <w:bCs/>
          <w:sz w:val="22"/>
          <w:szCs w:val="22"/>
          <w:lang w:val="kk-KZ"/>
        </w:rPr>
        <w:t>2</w:t>
      </w:r>
      <w:r w:rsidRPr="00CB03D7">
        <w:rPr>
          <w:b/>
          <w:bCs/>
          <w:sz w:val="22"/>
          <w:szCs w:val="22"/>
          <w:lang w:val="kk-KZ"/>
        </w:rPr>
        <w:t>. Елішілік құндылықтың болжамды үлесі</w:t>
      </w:r>
    </w:p>
    <w:p w14:paraId="79AD98E7" w14:textId="77777777" w:rsidR="00F60725" w:rsidRPr="00F60725" w:rsidRDefault="00F60725" w:rsidP="00F60725">
      <w:pPr>
        <w:spacing w:after="0"/>
        <w:ind w:right="57" w:firstLine="0"/>
        <w:rPr>
          <w:sz w:val="22"/>
          <w:szCs w:val="22"/>
          <w:lang w:val="kk-KZ"/>
        </w:rPr>
      </w:pPr>
    </w:p>
    <w:p w14:paraId="13CFD4C6" w14:textId="313F669F" w:rsidR="00F60725" w:rsidRPr="00F60725" w:rsidRDefault="00F60725" w:rsidP="00F60725">
      <w:pPr>
        <w:spacing w:after="0"/>
        <w:ind w:right="57" w:firstLine="0"/>
        <w:rPr>
          <w:sz w:val="22"/>
          <w:szCs w:val="22"/>
          <w:lang w:val="kk-KZ"/>
        </w:rPr>
      </w:pPr>
      <w:r w:rsidRPr="00F60725">
        <w:rPr>
          <w:sz w:val="22"/>
          <w:szCs w:val="22"/>
          <w:lang w:val="kk-KZ"/>
        </w:rPr>
        <w:t>3.</w:t>
      </w:r>
      <w:r w:rsidR="00CB03D7">
        <w:rPr>
          <w:sz w:val="22"/>
          <w:szCs w:val="22"/>
          <w:lang w:val="kk-KZ"/>
        </w:rPr>
        <w:t>2</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lastRenderedPageBreak/>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1BBC" w14:textId="77777777" w:rsidR="00277265" w:rsidRDefault="00277265">
      <w:pPr>
        <w:spacing w:after="0" w:line="240" w:lineRule="auto"/>
      </w:pPr>
      <w:r>
        <w:separator/>
      </w:r>
    </w:p>
  </w:endnote>
  <w:endnote w:type="continuationSeparator" w:id="0">
    <w:p w14:paraId="2A633104" w14:textId="77777777" w:rsidR="00277265" w:rsidRDefault="0027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9A8A" w14:textId="77777777" w:rsidR="00277265" w:rsidRDefault="00277265">
      <w:pPr>
        <w:spacing w:after="0" w:line="240" w:lineRule="auto"/>
      </w:pPr>
      <w:r>
        <w:separator/>
      </w:r>
    </w:p>
  </w:footnote>
  <w:footnote w:type="continuationSeparator" w:id="0">
    <w:p w14:paraId="421C1D56" w14:textId="77777777" w:rsidR="00277265" w:rsidRDefault="0027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5292"/>
    <w:rsid w:val="00112AFE"/>
    <w:rsid w:val="0013542A"/>
    <w:rsid w:val="00147996"/>
    <w:rsid w:val="00193A4F"/>
    <w:rsid w:val="001A0505"/>
    <w:rsid w:val="001F753B"/>
    <w:rsid w:val="002252AE"/>
    <w:rsid w:val="002372AE"/>
    <w:rsid w:val="00277265"/>
    <w:rsid w:val="002F43CC"/>
    <w:rsid w:val="00312853"/>
    <w:rsid w:val="00330446"/>
    <w:rsid w:val="00342742"/>
    <w:rsid w:val="00347A68"/>
    <w:rsid w:val="003C04BA"/>
    <w:rsid w:val="003C7257"/>
    <w:rsid w:val="00423A30"/>
    <w:rsid w:val="00437A92"/>
    <w:rsid w:val="00492765"/>
    <w:rsid w:val="004C400F"/>
    <w:rsid w:val="004C5585"/>
    <w:rsid w:val="004C590F"/>
    <w:rsid w:val="00510C37"/>
    <w:rsid w:val="005152EF"/>
    <w:rsid w:val="00594811"/>
    <w:rsid w:val="005B03F2"/>
    <w:rsid w:val="005B2FF9"/>
    <w:rsid w:val="005D7B8D"/>
    <w:rsid w:val="006214CC"/>
    <w:rsid w:val="006517FE"/>
    <w:rsid w:val="00666443"/>
    <w:rsid w:val="006B2071"/>
    <w:rsid w:val="0070430D"/>
    <w:rsid w:val="0076523D"/>
    <w:rsid w:val="00791DA6"/>
    <w:rsid w:val="007B64ED"/>
    <w:rsid w:val="00802661"/>
    <w:rsid w:val="00803A8B"/>
    <w:rsid w:val="00806EFD"/>
    <w:rsid w:val="00835FD8"/>
    <w:rsid w:val="00841B34"/>
    <w:rsid w:val="00882322"/>
    <w:rsid w:val="008B616A"/>
    <w:rsid w:val="009916D5"/>
    <w:rsid w:val="009B536E"/>
    <w:rsid w:val="009D2F7A"/>
    <w:rsid w:val="009D43F6"/>
    <w:rsid w:val="009F69A4"/>
    <w:rsid w:val="00A43B9B"/>
    <w:rsid w:val="00A44CE7"/>
    <w:rsid w:val="00A64DDA"/>
    <w:rsid w:val="00AF0EFC"/>
    <w:rsid w:val="00B54AED"/>
    <w:rsid w:val="00B76626"/>
    <w:rsid w:val="00BD6D75"/>
    <w:rsid w:val="00BF033A"/>
    <w:rsid w:val="00C10173"/>
    <w:rsid w:val="00C82FDB"/>
    <w:rsid w:val="00CB03D7"/>
    <w:rsid w:val="00D12743"/>
    <w:rsid w:val="00D441C4"/>
    <w:rsid w:val="00D8707C"/>
    <w:rsid w:val="00D94A01"/>
    <w:rsid w:val="00E03BAA"/>
    <w:rsid w:val="00E133BA"/>
    <w:rsid w:val="00E20420"/>
    <w:rsid w:val="00E65FC4"/>
    <w:rsid w:val="00E9053C"/>
    <w:rsid w:val="00EC7EEC"/>
    <w:rsid w:val="00ED736B"/>
    <w:rsid w:val="00F04E8B"/>
    <w:rsid w:val="00F31F8C"/>
    <w:rsid w:val="00F474CE"/>
    <w:rsid w:val="00F60725"/>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1494</TotalTime>
  <Pages>14</Pages>
  <Words>7452</Words>
  <Characters>42478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28</cp:revision>
  <dcterms:created xsi:type="dcterms:W3CDTF">2024-10-07T05:29:00Z</dcterms:created>
  <dcterms:modified xsi:type="dcterms:W3CDTF">2025-05-13T13:46:00Z</dcterms:modified>
</cp:coreProperties>
</file>