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4556761F" w:rsidR="00803A8B" w:rsidRPr="00841B34" w:rsidRDefault="005152EF" w:rsidP="00594811">
      <w:pPr>
        <w:spacing w:after="0" w:line="259" w:lineRule="auto"/>
        <w:ind w:right="57" w:firstLine="0"/>
        <w:jc w:val="center"/>
        <w:rPr>
          <w:b/>
          <w:bCs/>
          <w:sz w:val="22"/>
          <w:szCs w:val="22"/>
        </w:rPr>
      </w:pPr>
      <w:r w:rsidRPr="00841B34">
        <w:rPr>
          <w:b/>
          <w:bCs/>
          <w:sz w:val="22"/>
          <w:szCs w:val="22"/>
        </w:rPr>
        <w:t xml:space="preserve">Тендерная документация по закупке способом открытого тендера </w:t>
      </w:r>
      <w:r w:rsidR="006124EB">
        <w:rPr>
          <w:b/>
          <w:bCs/>
          <w:sz w:val="22"/>
          <w:szCs w:val="22"/>
        </w:rPr>
        <w:t>№18</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9"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0"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1"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2"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2155"/>
        <w:gridCol w:w="2117"/>
        <w:gridCol w:w="1558"/>
        <w:gridCol w:w="1627"/>
        <w:gridCol w:w="1400"/>
        <w:gridCol w:w="1873"/>
      </w:tblGrid>
      <w:tr w:rsidR="00B23E4E" w:rsidRPr="00841B34" w14:paraId="48954C0C" w14:textId="3A9AD78E" w:rsidTr="00B23E4E">
        <w:trPr>
          <w:trHeight w:val="632"/>
        </w:trPr>
        <w:tc>
          <w:tcPr>
            <w:tcW w:w="619" w:type="pct"/>
            <w:vAlign w:val="center"/>
          </w:tcPr>
          <w:p w14:paraId="3BDFB73A" w14:textId="77777777" w:rsidR="000E10FB" w:rsidRPr="00841B34" w:rsidRDefault="000E10FB" w:rsidP="001E6394">
            <w:pPr>
              <w:spacing w:after="0" w:line="259" w:lineRule="auto"/>
              <w:ind w:right="57" w:firstLine="0"/>
              <w:jc w:val="center"/>
              <w:rPr>
                <w:b/>
                <w:sz w:val="22"/>
                <w:szCs w:val="22"/>
              </w:rPr>
            </w:pPr>
          </w:p>
          <w:p w14:paraId="4C0FD0A3" w14:textId="685C313D" w:rsidR="000E10FB" w:rsidRPr="00841B34" w:rsidRDefault="000E10FB" w:rsidP="001E6394">
            <w:pPr>
              <w:spacing w:after="0"/>
              <w:ind w:right="57" w:firstLine="0"/>
              <w:jc w:val="center"/>
              <w:rPr>
                <w:b/>
                <w:bCs/>
                <w:sz w:val="22"/>
                <w:szCs w:val="22"/>
              </w:rPr>
            </w:pPr>
            <w:r w:rsidRPr="00841B34">
              <w:rPr>
                <w:b/>
                <w:bCs/>
                <w:sz w:val="22"/>
                <w:szCs w:val="22"/>
              </w:rPr>
              <w:t>Номер контракта на недропользование</w:t>
            </w:r>
          </w:p>
        </w:tc>
        <w:tc>
          <w:tcPr>
            <w:tcW w:w="337" w:type="pct"/>
            <w:vAlign w:val="center"/>
          </w:tcPr>
          <w:p w14:paraId="5CFEADDB" w14:textId="7E98971A" w:rsidR="000E10FB" w:rsidRPr="00841B34" w:rsidRDefault="000E10FB" w:rsidP="001E6394">
            <w:pPr>
              <w:spacing w:after="0" w:line="259" w:lineRule="auto"/>
              <w:ind w:right="57" w:firstLine="0"/>
              <w:jc w:val="center"/>
              <w:rPr>
                <w:b/>
                <w:bCs/>
                <w:sz w:val="22"/>
                <w:szCs w:val="22"/>
              </w:rPr>
            </w:pPr>
            <w:r w:rsidRPr="00841B34">
              <w:rPr>
                <w:b/>
                <w:bCs/>
                <w:sz w:val="22"/>
                <w:szCs w:val="22"/>
              </w:rPr>
              <w:t>Код предмета закупки</w:t>
            </w:r>
          </w:p>
        </w:tc>
        <w:tc>
          <w:tcPr>
            <w:tcW w:w="613" w:type="pct"/>
            <w:vAlign w:val="center"/>
          </w:tcPr>
          <w:p w14:paraId="31608A51" w14:textId="324EF752" w:rsidR="000E10FB" w:rsidRPr="00841B34" w:rsidRDefault="000E10FB" w:rsidP="001E6394">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690" w:type="pct"/>
            <w:vAlign w:val="center"/>
          </w:tcPr>
          <w:p w14:paraId="53994492" w14:textId="2BCB582C" w:rsidR="000E10FB" w:rsidRPr="00841B34" w:rsidRDefault="000E10FB" w:rsidP="001E6394">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678" w:type="pct"/>
            <w:vAlign w:val="center"/>
          </w:tcPr>
          <w:p w14:paraId="5FA72482" w14:textId="50CFEBE3" w:rsidR="000E10FB" w:rsidRPr="00841B34" w:rsidRDefault="000E10FB" w:rsidP="001E6394">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7" w:type="pct"/>
            <w:vAlign w:val="center"/>
          </w:tcPr>
          <w:p w14:paraId="2A307C53" w14:textId="57DCD184" w:rsidR="000E10FB" w:rsidRPr="00841B34" w:rsidRDefault="000E10FB" w:rsidP="001E6394">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521" w:type="pct"/>
            <w:vAlign w:val="center"/>
          </w:tcPr>
          <w:p w14:paraId="2FD4150B" w14:textId="788440BA" w:rsidR="000E10FB" w:rsidRPr="00841B34" w:rsidRDefault="000E10FB" w:rsidP="001E6394">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447" w:type="pct"/>
            <w:vAlign w:val="center"/>
          </w:tcPr>
          <w:p w14:paraId="7F42C84B" w14:textId="08A02694" w:rsidR="000E10FB" w:rsidRPr="00841B34" w:rsidRDefault="000E10FB" w:rsidP="001E6394">
            <w:pPr>
              <w:spacing w:after="0" w:line="259" w:lineRule="auto"/>
              <w:ind w:right="57" w:firstLine="0"/>
              <w:jc w:val="center"/>
              <w:rPr>
                <w:b/>
                <w:sz w:val="22"/>
                <w:szCs w:val="22"/>
              </w:rPr>
            </w:pPr>
            <w:r w:rsidRPr="00841B34">
              <w:rPr>
                <w:b/>
                <w:sz w:val="22"/>
                <w:szCs w:val="22"/>
              </w:rPr>
              <w:t>Обеспечение тендерной заявки</w:t>
            </w:r>
          </w:p>
        </w:tc>
        <w:tc>
          <w:tcPr>
            <w:tcW w:w="598" w:type="pct"/>
            <w:vAlign w:val="center"/>
          </w:tcPr>
          <w:p w14:paraId="614C3455" w14:textId="3FD2BFD2" w:rsidR="000E10FB" w:rsidRPr="00841B34" w:rsidRDefault="000E10FB" w:rsidP="001E6394">
            <w:pPr>
              <w:spacing w:after="0" w:line="259" w:lineRule="auto"/>
              <w:ind w:right="57" w:firstLine="0"/>
              <w:jc w:val="center"/>
              <w:rPr>
                <w:b/>
                <w:sz w:val="22"/>
                <w:szCs w:val="22"/>
              </w:rPr>
            </w:pPr>
            <w:r w:rsidRPr="00841B34">
              <w:rPr>
                <w:b/>
                <w:sz w:val="22"/>
                <w:szCs w:val="22"/>
              </w:rPr>
              <w:t>Прогнозная доля внутристрановой ценности по работам и услугам</w:t>
            </w:r>
          </w:p>
        </w:tc>
      </w:tr>
      <w:tr w:rsidR="00B23E4E" w:rsidRPr="00841B34" w14:paraId="66D9C527" w14:textId="4380813D" w:rsidTr="00B23E4E">
        <w:trPr>
          <w:trHeight w:val="1715"/>
        </w:trPr>
        <w:tc>
          <w:tcPr>
            <w:tcW w:w="619" w:type="pct"/>
            <w:vAlign w:val="center"/>
          </w:tcPr>
          <w:p w14:paraId="175A0C06" w14:textId="5567B9F4" w:rsidR="000E10FB" w:rsidRPr="00841B34" w:rsidRDefault="000E10FB" w:rsidP="001E6394">
            <w:pPr>
              <w:spacing w:after="0" w:line="259" w:lineRule="auto"/>
              <w:ind w:right="57" w:firstLine="0"/>
              <w:jc w:val="center"/>
              <w:rPr>
                <w:sz w:val="22"/>
                <w:szCs w:val="22"/>
              </w:rPr>
            </w:pPr>
            <w:r w:rsidRPr="00841B34">
              <w:rPr>
                <w:sz w:val="22"/>
                <w:szCs w:val="22"/>
              </w:rPr>
              <w:t>5224</w:t>
            </w:r>
          </w:p>
        </w:tc>
        <w:tc>
          <w:tcPr>
            <w:tcW w:w="337" w:type="pct"/>
            <w:vAlign w:val="center"/>
          </w:tcPr>
          <w:p w14:paraId="087EB7C3" w14:textId="6D1E6F2A" w:rsidR="000E10FB" w:rsidRPr="00841B34" w:rsidRDefault="001E6394" w:rsidP="001E6394">
            <w:pPr>
              <w:spacing w:after="0" w:line="259" w:lineRule="auto"/>
              <w:ind w:right="57" w:firstLine="0"/>
              <w:jc w:val="center"/>
              <w:rPr>
                <w:sz w:val="22"/>
                <w:szCs w:val="22"/>
              </w:rPr>
            </w:pPr>
            <w:r>
              <w:rPr>
                <w:sz w:val="22"/>
                <w:szCs w:val="22"/>
              </w:rPr>
              <w:t>20У</w:t>
            </w:r>
          </w:p>
        </w:tc>
        <w:tc>
          <w:tcPr>
            <w:tcW w:w="613" w:type="pct"/>
            <w:vAlign w:val="center"/>
          </w:tcPr>
          <w:p w14:paraId="005C5B42" w14:textId="7CACD36A" w:rsidR="000E10FB" w:rsidRPr="00841B34" w:rsidRDefault="001E6394" w:rsidP="00F227EA">
            <w:pPr>
              <w:spacing w:after="0" w:line="259" w:lineRule="auto"/>
              <w:ind w:right="-102" w:firstLine="0"/>
              <w:jc w:val="center"/>
              <w:rPr>
                <w:sz w:val="22"/>
                <w:szCs w:val="22"/>
              </w:rPr>
            </w:pPr>
            <w:r w:rsidRPr="001E6394">
              <w:rPr>
                <w:sz w:val="22"/>
                <w:szCs w:val="22"/>
              </w:rPr>
              <w:t>773919.900.000035</w:t>
            </w:r>
          </w:p>
        </w:tc>
        <w:tc>
          <w:tcPr>
            <w:tcW w:w="690" w:type="pct"/>
            <w:vAlign w:val="center"/>
          </w:tcPr>
          <w:p w14:paraId="27486483" w14:textId="5C9EF9C9" w:rsidR="000E10FB" w:rsidRPr="00841B34" w:rsidRDefault="001E6394" w:rsidP="00B23E4E">
            <w:pPr>
              <w:spacing w:after="0" w:line="259" w:lineRule="auto"/>
              <w:ind w:right="-68" w:firstLine="0"/>
              <w:jc w:val="center"/>
              <w:rPr>
                <w:sz w:val="22"/>
                <w:szCs w:val="22"/>
              </w:rPr>
            </w:pPr>
            <w:r w:rsidRPr="001E6394">
              <w:rPr>
                <w:sz w:val="22"/>
                <w:szCs w:val="22"/>
              </w:rPr>
              <w:t>Услуги по аренде специальной техники с водителем</w:t>
            </w:r>
          </w:p>
        </w:tc>
        <w:tc>
          <w:tcPr>
            <w:tcW w:w="678" w:type="pct"/>
            <w:vAlign w:val="center"/>
          </w:tcPr>
          <w:p w14:paraId="722594EB" w14:textId="58FA236C" w:rsidR="000E10FB" w:rsidRPr="00841B34" w:rsidRDefault="001E6394" w:rsidP="00B23E4E">
            <w:pPr>
              <w:spacing w:after="0" w:line="259" w:lineRule="auto"/>
              <w:ind w:right="-79" w:firstLine="0"/>
              <w:jc w:val="center"/>
              <w:rPr>
                <w:sz w:val="22"/>
                <w:szCs w:val="22"/>
              </w:rPr>
            </w:pPr>
            <w:r w:rsidRPr="001E6394">
              <w:rPr>
                <w:sz w:val="22"/>
                <w:szCs w:val="22"/>
              </w:rPr>
              <w:t>Услуги по аренде специальной техники с водителем</w:t>
            </w:r>
          </w:p>
        </w:tc>
        <w:tc>
          <w:tcPr>
            <w:tcW w:w="497" w:type="pct"/>
            <w:vAlign w:val="center"/>
          </w:tcPr>
          <w:p w14:paraId="26CEE014" w14:textId="6CA0E2DE" w:rsidR="000E10FB" w:rsidRPr="00841B34" w:rsidRDefault="001E6394" w:rsidP="001E6394">
            <w:pPr>
              <w:spacing w:after="0" w:line="259" w:lineRule="auto"/>
              <w:ind w:right="57" w:firstLine="0"/>
              <w:jc w:val="center"/>
              <w:rPr>
                <w:sz w:val="22"/>
                <w:szCs w:val="22"/>
              </w:rPr>
            </w:pPr>
            <w:r>
              <w:rPr>
                <w:sz w:val="22"/>
                <w:szCs w:val="22"/>
              </w:rPr>
              <w:t>1</w:t>
            </w:r>
          </w:p>
        </w:tc>
        <w:tc>
          <w:tcPr>
            <w:tcW w:w="521" w:type="pct"/>
            <w:vAlign w:val="center"/>
          </w:tcPr>
          <w:p w14:paraId="1AF6B397" w14:textId="3A859307" w:rsidR="000E10FB" w:rsidRPr="00841B34" w:rsidRDefault="00021CCF" w:rsidP="001E6394">
            <w:pPr>
              <w:spacing w:after="0" w:line="259" w:lineRule="auto"/>
              <w:ind w:right="57" w:firstLine="0"/>
              <w:jc w:val="center"/>
              <w:rPr>
                <w:sz w:val="22"/>
                <w:szCs w:val="22"/>
              </w:rPr>
            </w:pPr>
            <w:r w:rsidRPr="00021CCF">
              <w:rPr>
                <w:sz w:val="22"/>
                <w:szCs w:val="22"/>
              </w:rPr>
              <w:t>249</w:t>
            </w:r>
            <w:r>
              <w:rPr>
                <w:sz w:val="22"/>
                <w:szCs w:val="22"/>
              </w:rPr>
              <w:t> </w:t>
            </w:r>
            <w:r w:rsidRPr="00021CCF">
              <w:rPr>
                <w:sz w:val="22"/>
                <w:szCs w:val="22"/>
              </w:rPr>
              <w:t>050</w:t>
            </w:r>
            <w:r>
              <w:rPr>
                <w:sz w:val="22"/>
                <w:szCs w:val="22"/>
              </w:rPr>
              <w:t xml:space="preserve"> </w:t>
            </w:r>
            <w:r w:rsidRPr="00021CCF">
              <w:rPr>
                <w:sz w:val="22"/>
                <w:szCs w:val="22"/>
              </w:rPr>
              <w:t>905,85</w:t>
            </w:r>
          </w:p>
        </w:tc>
        <w:tc>
          <w:tcPr>
            <w:tcW w:w="447" w:type="pct"/>
            <w:vAlign w:val="center"/>
          </w:tcPr>
          <w:p w14:paraId="7AEF1718" w14:textId="3C63C469" w:rsidR="000E10FB" w:rsidRPr="00841B34" w:rsidRDefault="000E10FB" w:rsidP="001E6394">
            <w:pPr>
              <w:spacing w:after="0" w:line="259" w:lineRule="auto"/>
              <w:ind w:right="57" w:firstLine="0"/>
              <w:jc w:val="center"/>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98" w:type="pct"/>
            <w:vAlign w:val="center"/>
          </w:tcPr>
          <w:p w14:paraId="33EACB44" w14:textId="5F719986" w:rsidR="000E10FB" w:rsidRPr="00841B34" w:rsidRDefault="00FA3C58" w:rsidP="001E6394">
            <w:pPr>
              <w:spacing w:after="0" w:line="259" w:lineRule="auto"/>
              <w:ind w:right="57" w:firstLine="0"/>
              <w:jc w:val="center"/>
              <w:rPr>
                <w:sz w:val="22"/>
                <w:szCs w:val="22"/>
              </w:rPr>
            </w:pPr>
            <w:r>
              <w:rPr>
                <w:sz w:val="22"/>
                <w:szCs w:val="22"/>
              </w:rPr>
              <w:t xml:space="preserve">не менее </w:t>
            </w:r>
            <w:r w:rsidR="001E6394">
              <w:rPr>
                <w:sz w:val="22"/>
                <w:szCs w:val="22"/>
              </w:rPr>
              <w:t>95%</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lastRenderedPageBreak/>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A42781">
        <w:rPr>
          <w:b/>
          <w:bCs/>
          <w:i/>
          <w:iCs/>
          <w:sz w:val="28"/>
          <w:szCs w:val="28"/>
          <w:highlight w:val="red"/>
          <w:lang w:val="ru-KZ"/>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3"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000000"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1558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3536"/>
        <w:gridCol w:w="9356"/>
        <w:gridCol w:w="1323"/>
        <w:gridCol w:w="1371"/>
      </w:tblGrid>
      <w:tr w:rsidR="00803A8B" w:rsidRPr="00841B34" w14:paraId="1FDAC7F7" w14:textId="77777777" w:rsidTr="00C34D42">
        <w:trPr>
          <w:trHeight w:val="632"/>
        </w:trPr>
        <w:tc>
          <w:tcPr>
            <w:tcW w:w="3536" w:type="dxa"/>
            <w:vAlign w:val="center"/>
          </w:tcPr>
          <w:p w14:paraId="259CE82B" w14:textId="77777777" w:rsidR="00803A8B" w:rsidRPr="00841B34" w:rsidRDefault="00000000" w:rsidP="00C34D42">
            <w:pPr>
              <w:spacing w:after="0" w:line="259" w:lineRule="auto"/>
              <w:ind w:right="57" w:firstLine="0"/>
              <w:jc w:val="center"/>
              <w:rPr>
                <w:sz w:val="22"/>
                <w:szCs w:val="22"/>
              </w:rPr>
            </w:pPr>
            <w:r w:rsidRPr="00841B34">
              <w:rPr>
                <w:b/>
                <w:sz w:val="22"/>
                <w:szCs w:val="22"/>
              </w:rPr>
              <w:lastRenderedPageBreak/>
              <w:t>Специалисты, обладающие квалификацией и/или опытом работы</w:t>
            </w:r>
          </w:p>
        </w:tc>
        <w:tc>
          <w:tcPr>
            <w:tcW w:w="9356" w:type="dxa"/>
            <w:vAlign w:val="center"/>
          </w:tcPr>
          <w:p w14:paraId="0F8379FD" w14:textId="77777777" w:rsidR="00803A8B" w:rsidRPr="00841B34" w:rsidRDefault="00000000" w:rsidP="00C34D42">
            <w:pPr>
              <w:spacing w:after="0" w:line="259" w:lineRule="auto"/>
              <w:ind w:right="57" w:firstLine="0"/>
              <w:jc w:val="center"/>
              <w:rPr>
                <w:sz w:val="22"/>
                <w:szCs w:val="22"/>
              </w:rPr>
            </w:pPr>
            <w:r w:rsidRPr="00841B34">
              <w:rPr>
                <w:b/>
                <w:sz w:val="22"/>
                <w:szCs w:val="22"/>
              </w:rPr>
              <w:t>Документы, подтверждающие квалификацию и/или опыт работы специалистов</w:t>
            </w:r>
          </w:p>
        </w:tc>
        <w:tc>
          <w:tcPr>
            <w:tcW w:w="1323" w:type="dxa"/>
            <w:vAlign w:val="center"/>
          </w:tcPr>
          <w:p w14:paraId="41EB9383" w14:textId="77777777" w:rsidR="00803A8B" w:rsidRPr="00841B34" w:rsidRDefault="00000000" w:rsidP="00C34D42">
            <w:pPr>
              <w:spacing w:after="0" w:line="259" w:lineRule="auto"/>
              <w:ind w:right="57" w:firstLine="0"/>
              <w:jc w:val="center"/>
              <w:rPr>
                <w:sz w:val="22"/>
                <w:szCs w:val="22"/>
              </w:rPr>
            </w:pPr>
            <w:r w:rsidRPr="00841B34">
              <w:rPr>
                <w:b/>
                <w:sz w:val="22"/>
                <w:szCs w:val="22"/>
              </w:rPr>
              <w:t>Количество</w:t>
            </w:r>
          </w:p>
        </w:tc>
        <w:tc>
          <w:tcPr>
            <w:tcW w:w="1371" w:type="dxa"/>
            <w:vAlign w:val="center"/>
          </w:tcPr>
          <w:p w14:paraId="0586CFB3" w14:textId="77777777" w:rsidR="00803A8B" w:rsidRPr="00841B34" w:rsidRDefault="00000000" w:rsidP="00C34D42">
            <w:pPr>
              <w:spacing w:after="0" w:line="259" w:lineRule="auto"/>
              <w:ind w:right="57" w:firstLine="0"/>
              <w:jc w:val="center"/>
              <w:rPr>
                <w:sz w:val="22"/>
                <w:szCs w:val="22"/>
              </w:rPr>
            </w:pPr>
            <w:r w:rsidRPr="00841B34">
              <w:rPr>
                <w:b/>
                <w:sz w:val="22"/>
                <w:szCs w:val="22"/>
              </w:rPr>
              <w:t>Опыт работы</w:t>
            </w:r>
          </w:p>
        </w:tc>
      </w:tr>
      <w:tr w:rsidR="00C34D42" w:rsidRPr="00841B34" w14:paraId="66AC3CB2" w14:textId="77777777" w:rsidTr="00C34D42">
        <w:trPr>
          <w:trHeight w:val="450"/>
        </w:trPr>
        <w:tc>
          <w:tcPr>
            <w:tcW w:w="3536" w:type="dxa"/>
            <w:vAlign w:val="center"/>
          </w:tcPr>
          <w:p w14:paraId="2AC683C2" w14:textId="0999A864" w:rsidR="00C34D42" w:rsidRPr="00841B34" w:rsidRDefault="00C34D42" w:rsidP="00C34D42">
            <w:pPr>
              <w:spacing w:after="0" w:line="259" w:lineRule="auto"/>
              <w:ind w:right="57" w:firstLine="0"/>
              <w:jc w:val="left"/>
              <w:rPr>
                <w:sz w:val="22"/>
                <w:szCs w:val="22"/>
              </w:rPr>
            </w:pPr>
            <w:r w:rsidRPr="002D2798">
              <w:rPr>
                <w:sz w:val="22"/>
                <w:szCs w:val="22"/>
              </w:rPr>
              <w:t xml:space="preserve">Водитель категории С, </w:t>
            </w:r>
            <w:r w:rsidRPr="002D2798">
              <w:rPr>
                <w:sz w:val="22"/>
                <w:szCs w:val="22"/>
                <w:lang w:val="en-US"/>
              </w:rPr>
              <w:t>CE</w:t>
            </w:r>
            <w:r w:rsidRPr="002D2798">
              <w:rPr>
                <w:sz w:val="22"/>
                <w:szCs w:val="22"/>
              </w:rPr>
              <w:t xml:space="preserve">, </w:t>
            </w:r>
            <w:r w:rsidRPr="002D2798">
              <w:rPr>
                <w:sz w:val="22"/>
                <w:szCs w:val="22"/>
                <w:lang w:val="en-US"/>
              </w:rPr>
              <w:t>C</w:t>
            </w:r>
            <w:r w:rsidRPr="002D2798">
              <w:rPr>
                <w:sz w:val="22"/>
                <w:szCs w:val="22"/>
              </w:rPr>
              <w:t xml:space="preserve">1, </w:t>
            </w:r>
            <w:r w:rsidRPr="002D2798">
              <w:rPr>
                <w:sz w:val="22"/>
                <w:szCs w:val="22"/>
                <w:lang w:val="en-US"/>
              </w:rPr>
              <w:t>C</w:t>
            </w:r>
            <w:r w:rsidRPr="002D2798">
              <w:rPr>
                <w:sz w:val="22"/>
                <w:szCs w:val="22"/>
              </w:rPr>
              <w:t>1</w:t>
            </w:r>
            <w:r w:rsidRPr="002D2798">
              <w:rPr>
                <w:sz w:val="22"/>
                <w:szCs w:val="22"/>
                <w:lang w:val="en-US"/>
              </w:rPr>
              <w:t>E</w:t>
            </w:r>
          </w:p>
        </w:tc>
        <w:tc>
          <w:tcPr>
            <w:tcW w:w="9356" w:type="dxa"/>
            <w:vAlign w:val="center"/>
          </w:tcPr>
          <w:p w14:paraId="1CB98677" w14:textId="4101BDE2" w:rsidR="00C34D42" w:rsidRPr="00841B34" w:rsidRDefault="00C34D42" w:rsidP="00C34D42">
            <w:pPr>
              <w:spacing w:after="0" w:line="259" w:lineRule="auto"/>
              <w:ind w:right="57" w:firstLine="0"/>
              <w:jc w:val="left"/>
              <w:rPr>
                <w:sz w:val="22"/>
                <w:szCs w:val="22"/>
              </w:rPr>
            </w:pPr>
            <w:r w:rsidRPr="002D2798">
              <w:rPr>
                <w:sz w:val="22"/>
                <w:szCs w:val="22"/>
              </w:rPr>
              <w:t>Водительское удостоверение с соответствующей категорией.</w:t>
            </w:r>
          </w:p>
        </w:tc>
        <w:tc>
          <w:tcPr>
            <w:tcW w:w="1323" w:type="dxa"/>
            <w:vAlign w:val="center"/>
          </w:tcPr>
          <w:p w14:paraId="146846AB" w14:textId="12D93301" w:rsidR="00C34D42" w:rsidRPr="00841B34" w:rsidRDefault="003B3083" w:rsidP="00C34D42">
            <w:pPr>
              <w:spacing w:after="0" w:line="259" w:lineRule="auto"/>
              <w:ind w:right="57" w:firstLine="0"/>
              <w:jc w:val="center"/>
              <w:rPr>
                <w:sz w:val="22"/>
                <w:szCs w:val="22"/>
              </w:rPr>
            </w:pPr>
            <w:r>
              <w:rPr>
                <w:sz w:val="22"/>
                <w:szCs w:val="22"/>
              </w:rPr>
              <w:t xml:space="preserve">не менее </w:t>
            </w:r>
            <w:r w:rsidR="00C34D42" w:rsidRPr="002D2798">
              <w:rPr>
                <w:sz w:val="22"/>
                <w:szCs w:val="22"/>
              </w:rPr>
              <w:t>1</w:t>
            </w:r>
            <w:r w:rsidR="005078CF">
              <w:rPr>
                <w:sz w:val="22"/>
                <w:szCs w:val="22"/>
              </w:rPr>
              <w:t>0</w:t>
            </w:r>
          </w:p>
        </w:tc>
        <w:tc>
          <w:tcPr>
            <w:tcW w:w="1371" w:type="dxa"/>
            <w:vAlign w:val="center"/>
          </w:tcPr>
          <w:p w14:paraId="7F6BD3E0" w14:textId="0641F7A9" w:rsidR="00C34D42" w:rsidRPr="00841B34" w:rsidRDefault="00C34D42" w:rsidP="00C34D42">
            <w:pPr>
              <w:spacing w:after="0" w:line="259" w:lineRule="auto"/>
              <w:ind w:right="57" w:firstLine="0"/>
              <w:jc w:val="center"/>
              <w:rPr>
                <w:sz w:val="22"/>
                <w:szCs w:val="22"/>
              </w:rPr>
            </w:pPr>
            <w:r w:rsidRPr="002D2798">
              <w:rPr>
                <w:sz w:val="22"/>
                <w:szCs w:val="22"/>
              </w:rPr>
              <w:t>не требуется</w:t>
            </w:r>
          </w:p>
        </w:tc>
      </w:tr>
      <w:tr w:rsidR="003B3083" w:rsidRPr="00841B34" w14:paraId="5B7D787C" w14:textId="77777777" w:rsidTr="00C34D42">
        <w:trPr>
          <w:trHeight w:val="450"/>
        </w:trPr>
        <w:tc>
          <w:tcPr>
            <w:tcW w:w="3536" w:type="dxa"/>
            <w:vAlign w:val="center"/>
          </w:tcPr>
          <w:p w14:paraId="227CD6A2" w14:textId="07EE5E34" w:rsidR="003B3083" w:rsidRPr="002D2798" w:rsidRDefault="003B3083" w:rsidP="003B3083">
            <w:pPr>
              <w:spacing w:after="0" w:line="259" w:lineRule="auto"/>
              <w:ind w:right="57" w:firstLine="0"/>
              <w:jc w:val="left"/>
              <w:rPr>
                <w:sz w:val="22"/>
                <w:szCs w:val="22"/>
              </w:rPr>
            </w:pPr>
            <w:r w:rsidRPr="002D2798">
              <w:rPr>
                <w:sz w:val="22"/>
                <w:szCs w:val="22"/>
              </w:rPr>
              <w:t>Водитель</w:t>
            </w:r>
            <w:r>
              <w:rPr>
                <w:sz w:val="22"/>
                <w:szCs w:val="22"/>
              </w:rPr>
              <w:t xml:space="preserve"> с правом перевозки опасных грузов</w:t>
            </w:r>
          </w:p>
        </w:tc>
        <w:tc>
          <w:tcPr>
            <w:tcW w:w="9356" w:type="dxa"/>
            <w:vAlign w:val="center"/>
          </w:tcPr>
          <w:p w14:paraId="2A42B987" w14:textId="5B0A91AD" w:rsidR="003B3083" w:rsidRPr="002D2798" w:rsidRDefault="003B3083" w:rsidP="003B3083">
            <w:pPr>
              <w:spacing w:after="0" w:line="259" w:lineRule="auto"/>
              <w:ind w:right="57" w:firstLine="0"/>
              <w:jc w:val="left"/>
              <w:rPr>
                <w:sz w:val="22"/>
                <w:szCs w:val="22"/>
              </w:rPr>
            </w:pPr>
            <w:r>
              <w:rPr>
                <w:sz w:val="22"/>
                <w:szCs w:val="22"/>
              </w:rPr>
              <w:t>У</w:t>
            </w:r>
            <w:r w:rsidRPr="002D2798">
              <w:rPr>
                <w:sz w:val="22"/>
                <w:szCs w:val="22"/>
              </w:rPr>
              <w:t>достоверение или свидетельство о прохождении курсов с присвоением квалификации на право перевозки опасных грузов</w:t>
            </w:r>
            <w:r>
              <w:rPr>
                <w:sz w:val="22"/>
                <w:szCs w:val="22"/>
              </w:rPr>
              <w:t>.</w:t>
            </w:r>
          </w:p>
        </w:tc>
        <w:tc>
          <w:tcPr>
            <w:tcW w:w="1323" w:type="dxa"/>
            <w:vAlign w:val="center"/>
          </w:tcPr>
          <w:p w14:paraId="5CD43E1E" w14:textId="0730E202" w:rsidR="003B3083" w:rsidRPr="002D2798" w:rsidRDefault="003B3083" w:rsidP="003B3083">
            <w:pPr>
              <w:spacing w:after="0" w:line="259" w:lineRule="auto"/>
              <w:ind w:right="57" w:firstLine="0"/>
              <w:jc w:val="center"/>
              <w:rPr>
                <w:sz w:val="22"/>
                <w:szCs w:val="22"/>
              </w:rPr>
            </w:pPr>
            <w:r>
              <w:rPr>
                <w:sz w:val="22"/>
                <w:szCs w:val="22"/>
              </w:rPr>
              <w:t xml:space="preserve">не менее </w:t>
            </w:r>
            <w:r w:rsidRPr="002D2798">
              <w:rPr>
                <w:sz w:val="22"/>
                <w:szCs w:val="22"/>
                <w:lang w:val="en-US"/>
              </w:rPr>
              <w:t>1</w:t>
            </w:r>
          </w:p>
        </w:tc>
        <w:tc>
          <w:tcPr>
            <w:tcW w:w="1371" w:type="dxa"/>
            <w:vAlign w:val="center"/>
          </w:tcPr>
          <w:p w14:paraId="555FE914" w14:textId="47A12D54" w:rsidR="003B3083" w:rsidRPr="002D2798" w:rsidRDefault="003B3083" w:rsidP="003B3083">
            <w:pPr>
              <w:spacing w:after="0" w:line="259" w:lineRule="auto"/>
              <w:ind w:right="57" w:firstLine="0"/>
              <w:jc w:val="center"/>
              <w:rPr>
                <w:sz w:val="22"/>
                <w:szCs w:val="22"/>
              </w:rPr>
            </w:pPr>
            <w:r w:rsidRPr="002D2798">
              <w:rPr>
                <w:sz w:val="22"/>
                <w:szCs w:val="22"/>
              </w:rPr>
              <w:t>не требуется</w:t>
            </w:r>
          </w:p>
        </w:tc>
      </w:tr>
      <w:tr w:rsidR="003B3083" w:rsidRPr="00841B34" w14:paraId="34CADA24" w14:textId="77777777" w:rsidTr="00C34D42">
        <w:trPr>
          <w:trHeight w:val="450"/>
        </w:trPr>
        <w:tc>
          <w:tcPr>
            <w:tcW w:w="3536" w:type="dxa"/>
            <w:vAlign w:val="center"/>
          </w:tcPr>
          <w:p w14:paraId="754883AD" w14:textId="11ED3279" w:rsidR="003B3083" w:rsidRPr="002D2798" w:rsidRDefault="003B3083" w:rsidP="003B3083">
            <w:pPr>
              <w:spacing w:after="0" w:line="259" w:lineRule="auto"/>
              <w:ind w:right="57" w:firstLine="0"/>
              <w:jc w:val="left"/>
              <w:rPr>
                <w:sz w:val="22"/>
                <w:szCs w:val="22"/>
              </w:rPr>
            </w:pPr>
            <w:r>
              <w:rPr>
                <w:sz w:val="22"/>
                <w:szCs w:val="22"/>
              </w:rPr>
              <w:t>Специалист с правом управления установками, работающими под давлением</w:t>
            </w:r>
          </w:p>
        </w:tc>
        <w:tc>
          <w:tcPr>
            <w:tcW w:w="9356" w:type="dxa"/>
            <w:vAlign w:val="center"/>
          </w:tcPr>
          <w:p w14:paraId="79F07F07" w14:textId="3AA83DB1" w:rsidR="003B3083" w:rsidRPr="002D2798" w:rsidRDefault="003B3083" w:rsidP="003B3083">
            <w:pPr>
              <w:spacing w:after="0" w:line="259" w:lineRule="auto"/>
              <w:ind w:right="57" w:firstLine="0"/>
              <w:jc w:val="left"/>
              <w:rPr>
                <w:sz w:val="22"/>
                <w:szCs w:val="22"/>
              </w:rPr>
            </w:pPr>
            <w:r>
              <w:rPr>
                <w:sz w:val="22"/>
                <w:szCs w:val="22"/>
              </w:rPr>
              <w:t>У</w:t>
            </w:r>
            <w:r w:rsidRPr="002D2798">
              <w:rPr>
                <w:sz w:val="22"/>
                <w:szCs w:val="22"/>
              </w:rPr>
              <w:t>достоверение или свидетельство о прохождении курсов с присвоением квалификации на право управление установками, работающими под давлением.</w:t>
            </w:r>
          </w:p>
        </w:tc>
        <w:tc>
          <w:tcPr>
            <w:tcW w:w="1323" w:type="dxa"/>
            <w:vAlign w:val="center"/>
          </w:tcPr>
          <w:p w14:paraId="1A462110" w14:textId="4F190174" w:rsidR="003B3083" w:rsidRPr="002D2798" w:rsidRDefault="003B3083" w:rsidP="003B3083">
            <w:pPr>
              <w:spacing w:after="0" w:line="259" w:lineRule="auto"/>
              <w:ind w:right="57" w:firstLine="0"/>
              <w:jc w:val="center"/>
              <w:rPr>
                <w:sz w:val="22"/>
                <w:szCs w:val="22"/>
              </w:rPr>
            </w:pPr>
            <w:r>
              <w:rPr>
                <w:sz w:val="22"/>
                <w:szCs w:val="22"/>
              </w:rPr>
              <w:t xml:space="preserve">не менее </w:t>
            </w:r>
            <w:r w:rsidRPr="002D2798">
              <w:rPr>
                <w:sz w:val="22"/>
                <w:szCs w:val="22"/>
                <w:lang w:val="en-US"/>
              </w:rPr>
              <w:t>1</w:t>
            </w:r>
          </w:p>
        </w:tc>
        <w:tc>
          <w:tcPr>
            <w:tcW w:w="1371" w:type="dxa"/>
            <w:vAlign w:val="center"/>
          </w:tcPr>
          <w:p w14:paraId="0F6F1D7C" w14:textId="4D85780A" w:rsidR="003B3083" w:rsidRPr="002D2798" w:rsidRDefault="003B3083" w:rsidP="003B3083">
            <w:pPr>
              <w:spacing w:after="0" w:line="259" w:lineRule="auto"/>
              <w:ind w:right="57" w:firstLine="0"/>
              <w:jc w:val="center"/>
              <w:rPr>
                <w:sz w:val="22"/>
                <w:szCs w:val="22"/>
              </w:rPr>
            </w:pPr>
            <w:r w:rsidRPr="002D2798">
              <w:rPr>
                <w:sz w:val="22"/>
                <w:szCs w:val="22"/>
              </w:rPr>
              <w:t>не требуется</w:t>
            </w:r>
          </w:p>
        </w:tc>
      </w:tr>
      <w:tr w:rsidR="009F2A77" w:rsidRPr="00841B34" w14:paraId="1083A7B2" w14:textId="77777777" w:rsidTr="00C34D42">
        <w:trPr>
          <w:trHeight w:val="450"/>
        </w:trPr>
        <w:tc>
          <w:tcPr>
            <w:tcW w:w="3536" w:type="dxa"/>
            <w:vAlign w:val="center"/>
          </w:tcPr>
          <w:p w14:paraId="7ECEFFD7" w14:textId="5174F5E1" w:rsidR="009F2A77" w:rsidRDefault="009F2A77" w:rsidP="009F2A77">
            <w:pPr>
              <w:spacing w:after="0" w:line="259" w:lineRule="auto"/>
              <w:ind w:right="57" w:firstLine="0"/>
              <w:jc w:val="left"/>
              <w:rPr>
                <w:sz w:val="22"/>
                <w:szCs w:val="22"/>
              </w:rPr>
            </w:pPr>
            <w:r w:rsidRPr="002D2798">
              <w:rPr>
                <w:sz w:val="22"/>
                <w:szCs w:val="22"/>
              </w:rPr>
              <w:t>Водитель</w:t>
            </w:r>
            <w:r>
              <w:rPr>
                <w:sz w:val="22"/>
                <w:szCs w:val="22"/>
              </w:rPr>
              <w:t xml:space="preserve"> автокрана</w:t>
            </w:r>
          </w:p>
        </w:tc>
        <w:tc>
          <w:tcPr>
            <w:tcW w:w="9356" w:type="dxa"/>
            <w:vAlign w:val="center"/>
          </w:tcPr>
          <w:p w14:paraId="6639E7BE" w14:textId="0F098AF0" w:rsidR="009F2A77" w:rsidRDefault="009F2A77" w:rsidP="009F2A77">
            <w:pPr>
              <w:spacing w:after="0" w:line="259" w:lineRule="auto"/>
              <w:ind w:right="57" w:firstLine="0"/>
              <w:jc w:val="left"/>
              <w:rPr>
                <w:sz w:val="22"/>
                <w:szCs w:val="22"/>
              </w:rPr>
            </w:pPr>
            <w:r>
              <w:rPr>
                <w:sz w:val="22"/>
                <w:szCs w:val="22"/>
              </w:rPr>
              <w:t>У</w:t>
            </w:r>
            <w:r w:rsidRPr="002D2798">
              <w:rPr>
                <w:sz w:val="22"/>
                <w:szCs w:val="22"/>
              </w:rPr>
              <w:t>достоверение или свидетельство о прохождении курсов с присвоением квалификации на право управления автокраном</w:t>
            </w:r>
            <w:r>
              <w:rPr>
                <w:sz w:val="22"/>
                <w:szCs w:val="22"/>
              </w:rPr>
              <w:t>.</w:t>
            </w:r>
          </w:p>
        </w:tc>
        <w:tc>
          <w:tcPr>
            <w:tcW w:w="1323" w:type="dxa"/>
            <w:vAlign w:val="center"/>
          </w:tcPr>
          <w:p w14:paraId="567C61FA" w14:textId="7C23D6A0" w:rsidR="009F2A77" w:rsidRDefault="009F2A77" w:rsidP="009F2A77">
            <w:pPr>
              <w:spacing w:after="0" w:line="259" w:lineRule="auto"/>
              <w:ind w:right="57" w:firstLine="0"/>
              <w:jc w:val="center"/>
              <w:rPr>
                <w:sz w:val="22"/>
                <w:szCs w:val="22"/>
              </w:rPr>
            </w:pPr>
            <w:r>
              <w:rPr>
                <w:sz w:val="22"/>
                <w:szCs w:val="22"/>
              </w:rPr>
              <w:t>не менее 1</w:t>
            </w:r>
          </w:p>
        </w:tc>
        <w:tc>
          <w:tcPr>
            <w:tcW w:w="1371" w:type="dxa"/>
            <w:vAlign w:val="center"/>
          </w:tcPr>
          <w:p w14:paraId="7CC79A9E" w14:textId="05EDB63C" w:rsidR="009F2A77" w:rsidRPr="002D2798" w:rsidRDefault="009F2A77" w:rsidP="009F2A77">
            <w:pPr>
              <w:spacing w:after="0" w:line="259" w:lineRule="auto"/>
              <w:ind w:right="57" w:firstLine="0"/>
              <w:jc w:val="center"/>
              <w:rPr>
                <w:sz w:val="22"/>
                <w:szCs w:val="22"/>
              </w:rPr>
            </w:pPr>
            <w:r w:rsidRPr="002D2798">
              <w:rPr>
                <w:sz w:val="22"/>
                <w:szCs w:val="22"/>
              </w:rPr>
              <w:t>не требуется</w:t>
            </w:r>
          </w:p>
        </w:tc>
      </w:tr>
      <w:tr w:rsidR="009F2A77" w:rsidRPr="00841B34" w14:paraId="394B6465" w14:textId="77777777" w:rsidTr="00C34D42">
        <w:trPr>
          <w:trHeight w:val="450"/>
        </w:trPr>
        <w:tc>
          <w:tcPr>
            <w:tcW w:w="3536" w:type="dxa"/>
            <w:vAlign w:val="center"/>
          </w:tcPr>
          <w:p w14:paraId="5B28D6D1" w14:textId="7553A826" w:rsidR="009F2A77" w:rsidRPr="00841B34" w:rsidRDefault="009F2A77" w:rsidP="009F2A77">
            <w:pPr>
              <w:spacing w:after="0" w:line="259" w:lineRule="auto"/>
              <w:ind w:right="57" w:firstLine="0"/>
              <w:jc w:val="left"/>
              <w:rPr>
                <w:sz w:val="22"/>
                <w:szCs w:val="22"/>
              </w:rPr>
            </w:pPr>
            <w:r w:rsidRPr="002D2798">
              <w:rPr>
                <w:sz w:val="22"/>
                <w:szCs w:val="22"/>
              </w:rPr>
              <w:t>Тракторист-машинист</w:t>
            </w:r>
            <w:r>
              <w:rPr>
                <w:sz w:val="22"/>
                <w:szCs w:val="22"/>
              </w:rPr>
              <w:t xml:space="preserve"> категории А</w:t>
            </w:r>
          </w:p>
        </w:tc>
        <w:tc>
          <w:tcPr>
            <w:tcW w:w="9356" w:type="dxa"/>
            <w:vAlign w:val="center"/>
          </w:tcPr>
          <w:p w14:paraId="48C5E6C4" w14:textId="7ADE4B49" w:rsidR="009F2A77" w:rsidRPr="00841B34" w:rsidRDefault="009F2A77" w:rsidP="009F2A77">
            <w:pPr>
              <w:spacing w:after="0" w:line="259" w:lineRule="auto"/>
              <w:ind w:right="57" w:firstLine="0"/>
              <w:jc w:val="left"/>
              <w:rPr>
                <w:sz w:val="22"/>
                <w:szCs w:val="22"/>
              </w:rPr>
            </w:pPr>
            <w:r w:rsidRPr="002D2798">
              <w:rPr>
                <w:sz w:val="22"/>
                <w:szCs w:val="22"/>
              </w:rPr>
              <w:t>Удостоверений тракториста-машиниста с соответствующей категорией.</w:t>
            </w:r>
          </w:p>
        </w:tc>
        <w:tc>
          <w:tcPr>
            <w:tcW w:w="1323" w:type="dxa"/>
            <w:vAlign w:val="center"/>
          </w:tcPr>
          <w:p w14:paraId="6B32DB0C" w14:textId="1716A016" w:rsidR="009F2A77" w:rsidRPr="00841B34" w:rsidRDefault="009F2A77" w:rsidP="009F2A77">
            <w:pPr>
              <w:spacing w:after="0" w:line="259" w:lineRule="auto"/>
              <w:ind w:right="57" w:firstLine="0"/>
              <w:jc w:val="center"/>
              <w:rPr>
                <w:sz w:val="22"/>
                <w:szCs w:val="22"/>
              </w:rPr>
            </w:pPr>
            <w:r>
              <w:rPr>
                <w:sz w:val="22"/>
                <w:szCs w:val="22"/>
              </w:rPr>
              <w:t>не менее 1</w:t>
            </w:r>
          </w:p>
        </w:tc>
        <w:tc>
          <w:tcPr>
            <w:tcW w:w="1371" w:type="dxa"/>
            <w:vAlign w:val="center"/>
          </w:tcPr>
          <w:p w14:paraId="190A4024" w14:textId="009895C0" w:rsidR="009F2A77" w:rsidRPr="00841B34" w:rsidRDefault="009F2A77" w:rsidP="009F2A77">
            <w:pPr>
              <w:spacing w:after="0" w:line="259" w:lineRule="auto"/>
              <w:ind w:right="57" w:firstLine="0"/>
              <w:jc w:val="center"/>
              <w:rPr>
                <w:sz w:val="22"/>
                <w:szCs w:val="22"/>
              </w:rPr>
            </w:pPr>
            <w:r w:rsidRPr="002D2798">
              <w:rPr>
                <w:sz w:val="22"/>
                <w:szCs w:val="22"/>
              </w:rPr>
              <w:t>не требуется</w:t>
            </w:r>
          </w:p>
        </w:tc>
      </w:tr>
      <w:tr w:rsidR="009F2A77" w:rsidRPr="00841B34" w14:paraId="74F4DC5C" w14:textId="77777777" w:rsidTr="00C34D42">
        <w:trPr>
          <w:trHeight w:val="450"/>
        </w:trPr>
        <w:tc>
          <w:tcPr>
            <w:tcW w:w="3536" w:type="dxa"/>
            <w:vAlign w:val="center"/>
          </w:tcPr>
          <w:p w14:paraId="3DF02FF0" w14:textId="565E4363" w:rsidR="009F2A77" w:rsidRPr="002D2798" w:rsidRDefault="009F2A77" w:rsidP="009F2A77">
            <w:pPr>
              <w:spacing w:after="0" w:line="259" w:lineRule="auto"/>
              <w:ind w:right="57" w:firstLine="0"/>
              <w:jc w:val="left"/>
              <w:rPr>
                <w:sz w:val="22"/>
                <w:szCs w:val="22"/>
              </w:rPr>
            </w:pPr>
            <w:r w:rsidRPr="002D2798">
              <w:rPr>
                <w:sz w:val="22"/>
                <w:szCs w:val="22"/>
              </w:rPr>
              <w:t>Тракторист-машинист</w:t>
            </w:r>
            <w:r>
              <w:rPr>
                <w:sz w:val="22"/>
                <w:szCs w:val="22"/>
              </w:rPr>
              <w:t xml:space="preserve"> категории Б</w:t>
            </w:r>
          </w:p>
        </w:tc>
        <w:tc>
          <w:tcPr>
            <w:tcW w:w="9356" w:type="dxa"/>
            <w:vAlign w:val="center"/>
          </w:tcPr>
          <w:p w14:paraId="426BD9E9" w14:textId="206CEC19" w:rsidR="009F2A77" w:rsidRPr="002D2798" w:rsidRDefault="009F2A77" w:rsidP="009F2A77">
            <w:pPr>
              <w:spacing w:after="0" w:line="259" w:lineRule="auto"/>
              <w:ind w:right="57" w:firstLine="0"/>
              <w:jc w:val="left"/>
              <w:rPr>
                <w:sz w:val="22"/>
                <w:szCs w:val="22"/>
              </w:rPr>
            </w:pPr>
            <w:r w:rsidRPr="002D2798">
              <w:rPr>
                <w:sz w:val="22"/>
                <w:szCs w:val="22"/>
              </w:rPr>
              <w:t>Удостоверений тракториста-машиниста с соответствующей категорией.</w:t>
            </w:r>
          </w:p>
        </w:tc>
        <w:tc>
          <w:tcPr>
            <w:tcW w:w="1323" w:type="dxa"/>
            <w:vAlign w:val="center"/>
          </w:tcPr>
          <w:p w14:paraId="3E93A3AD" w14:textId="0C1F6CD9" w:rsidR="009F2A77" w:rsidRDefault="009F2A77" w:rsidP="009F2A77">
            <w:pPr>
              <w:spacing w:after="0" w:line="259" w:lineRule="auto"/>
              <w:ind w:right="57" w:firstLine="0"/>
              <w:jc w:val="center"/>
              <w:rPr>
                <w:sz w:val="22"/>
                <w:szCs w:val="22"/>
              </w:rPr>
            </w:pPr>
            <w:r>
              <w:rPr>
                <w:sz w:val="22"/>
                <w:szCs w:val="22"/>
              </w:rPr>
              <w:t>не менее 1</w:t>
            </w:r>
          </w:p>
        </w:tc>
        <w:tc>
          <w:tcPr>
            <w:tcW w:w="1371" w:type="dxa"/>
            <w:vAlign w:val="center"/>
          </w:tcPr>
          <w:p w14:paraId="40FAEA21" w14:textId="2C9F89AA" w:rsidR="009F2A77" w:rsidRPr="002D2798" w:rsidRDefault="009F2A77" w:rsidP="009F2A77">
            <w:pPr>
              <w:spacing w:after="0" w:line="259" w:lineRule="auto"/>
              <w:ind w:right="57" w:firstLine="0"/>
              <w:jc w:val="center"/>
              <w:rPr>
                <w:sz w:val="22"/>
                <w:szCs w:val="22"/>
              </w:rPr>
            </w:pPr>
            <w:r w:rsidRPr="002D2798">
              <w:rPr>
                <w:sz w:val="22"/>
                <w:szCs w:val="22"/>
              </w:rPr>
              <w:t>не требуется</w:t>
            </w:r>
          </w:p>
        </w:tc>
      </w:tr>
      <w:tr w:rsidR="009F2A77" w:rsidRPr="00841B34" w14:paraId="588A2B0D" w14:textId="77777777" w:rsidTr="00C34D42">
        <w:trPr>
          <w:trHeight w:val="450"/>
        </w:trPr>
        <w:tc>
          <w:tcPr>
            <w:tcW w:w="3536" w:type="dxa"/>
            <w:vAlign w:val="center"/>
          </w:tcPr>
          <w:p w14:paraId="597BF642" w14:textId="698CF025" w:rsidR="009F2A77" w:rsidRPr="002D2798" w:rsidRDefault="009F2A77" w:rsidP="009F2A77">
            <w:pPr>
              <w:spacing w:after="0" w:line="259" w:lineRule="auto"/>
              <w:ind w:right="57" w:firstLine="0"/>
              <w:jc w:val="left"/>
              <w:rPr>
                <w:sz w:val="22"/>
                <w:szCs w:val="22"/>
              </w:rPr>
            </w:pPr>
            <w:r w:rsidRPr="002D2798">
              <w:rPr>
                <w:sz w:val="22"/>
                <w:szCs w:val="22"/>
              </w:rPr>
              <w:t>Тракторист-машинист</w:t>
            </w:r>
            <w:r>
              <w:rPr>
                <w:sz w:val="22"/>
                <w:szCs w:val="22"/>
              </w:rPr>
              <w:t xml:space="preserve"> категории В</w:t>
            </w:r>
          </w:p>
        </w:tc>
        <w:tc>
          <w:tcPr>
            <w:tcW w:w="9356" w:type="dxa"/>
            <w:vAlign w:val="center"/>
          </w:tcPr>
          <w:p w14:paraId="03A32064" w14:textId="5996149B" w:rsidR="009F2A77" w:rsidRPr="002D2798" w:rsidRDefault="009F2A77" w:rsidP="009F2A77">
            <w:pPr>
              <w:spacing w:after="0" w:line="259" w:lineRule="auto"/>
              <w:ind w:right="57" w:firstLine="0"/>
              <w:jc w:val="left"/>
              <w:rPr>
                <w:sz w:val="22"/>
                <w:szCs w:val="22"/>
              </w:rPr>
            </w:pPr>
            <w:r w:rsidRPr="002D2798">
              <w:rPr>
                <w:sz w:val="22"/>
                <w:szCs w:val="22"/>
              </w:rPr>
              <w:t>Удостоверений тракториста-машиниста с соответствующей категорией.</w:t>
            </w:r>
          </w:p>
        </w:tc>
        <w:tc>
          <w:tcPr>
            <w:tcW w:w="1323" w:type="dxa"/>
            <w:vAlign w:val="center"/>
          </w:tcPr>
          <w:p w14:paraId="241E4AB6" w14:textId="6DA15200" w:rsidR="009F2A77" w:rsidRDefault="009F2A77" w:rsidP="009F2A77">
            <w:pPr>
              <w:spacing w:after="0" w:line="259" w:lineRule="auto"/>
              <w:ind w:right="57" w:firstLine="0"/>
              <w:jc w:val="center"/>
              <w:rPr>
                <w:sz w:val="22"/>
                <w:szCs w:val="22"/>
              </w:rPr>
            </w:pPr>
            <w:r>
              <w:rPr>
                <w:sz w:val="22"/>
                <w:szCs w:val="22"/>
              </w:rPr>
              <w:t>не менее 1</w:t>
            </w:r>
          </w:p>
        </w:tc>
        <w:tc>
          <w:tcPr>
            <w:tcW w:w="1371" w:type="dxa"/>
            <w:vAlign w:val="center"/>
          </w:tcPr>
          <w:p w14:paraId="3924EC4D" w14:textId="60D3C614" w:rsidR="009F2A77" w:rsidRPr="002D2798" w:rsidRDefault="009F2A77" w:rsidP="009F2A77">
            <w:pPr>
              <w:spacing w:after="0" w:line="259" w:lineRule="auto"/>
              <w:ind w:right="57" w:firstLine="0"/>
              <w:jc w:val="center"/>
              <w:rPr>
                <w:sz w:val="22"/>
                <w:szCs w:val="22"/>
              </w:rPr>
            </w:pPr>
            <w:r w:rsidRPr="002D2798">
              <w:rPr>
                <w:sz w:val="22"/>
                <w:szCs w:val="22"/>
              </w:rPr>
              <w:t>не требуется</w:t>
            </w:r>
          </w:p>
        </w:tc>
      </w:tr>
      <w:tr w:rsidR="009F2A77" w:rsidRPr="00841B34" w14:paraId="6C9A01EB" w14:textId="77777777" w:rsidTr="00C34D42">
        <w:trPr>
          <w:trHeight w:val="450"/>
        </w:trPr>
        <w:tc>
          <w:tcPr>
            <w:tcW w:w="3536" w:type="dxa"/>
            <w:vAlign w:val="center"/>
          </w:tcPr>
          <w:p w14:paraId="1F4BF74B" w14:textId="3364466E" w:rsidR="009F2A77" w:rsidRPr="002D2798" w:rsidRDefault="009F2A77" w:rsidP="009F2A77">
            <w:pPr>
              <w:spacing w:after="0" w:line="259" w:lineRule="auto"/>
              <w:ind w:right="57" w:firstLine="0"/>
              <w:jc w:val="left"/>
              <w:rPr>
                <w:sz w:val="22"/>
                <w:szCs w:val="22"/>
              </w:rPr>
            </w:pPr>
            <w:r w:rsidRPr="002D2798">
              <w:rPr>
                <w:sz w:val="22"/>
                <w:szCs w:val="22"/>
              </w:rPr>
              <w:t>Тракторист-машинист</w:t>
            </w:r>
            <w:r>
              <w:rPr>
                <w:sz w:val="22"/>
                <w:szCs w:val="22"/>
              </w:rPr>
              <w:t xml:space="preserve"> категории Д</w:t>
            </w:r>
          </w:p>
        </w:tc>
        <w:tc>
          <w:tcPr>
            <w:tcW w:w="9356" w:type="dxa"/>
            <w:vAlign w:val="center"/>
          </w:tcPr>
          <w:p w14:paraId="405ABED4" w14:textId="1444883D" w:rsidR="009F2A77" w:rsidRPr="002D2798" w:rsidRDefault="009F2A77" w:rsidP="009F2A77">
            <w:pPr>
              <w:spacing w:after="0" w:line="259" w:lineRule="auto"/>
              <w:ind w:right="57" w:firstLine="0"/>
              <w:jc w:val="left"/>
              <w:rPr>
                <w:sz w:val="22"/>
                <w:szCs w:val="22"/>
              </w:rPr>
            </w:pPr>
            <w:r w:rsidRPr="002D2798">
              <w:rPr>
                <w:sz w:val="22"/>
                <w:szCs w:val="22"/>
              </w:rPr>
              <w:t>Удостоверений тракториста-машиниста с соответствующей категорией.</w:t>
            </w:r>
          </w:p>
        </w:tc>
        <w:tc>
          <w:tcPr>
            <w:tcW w:w="1323" w:type="dxa"/>
            <w:vAlign w:val="center"/>
          </w:tcPr>
          <w:p w14:paraId="7457A8E6" w14:textId="242B3B71" w:rsidR="009F2A77" w:rsidRDefault="009F2A77" w:rsidP="009F2A77">
            <w:pPr>
              <w:spacing w:after="0" w:line="259" w:lineRule="auto"/>
              <w:ind w:right="57" w:firstLine="0"/>
              <w:jc w:val="center"/>
              <w:rPr>
                <w:sz w:val="22"/>
                <w:szCs w:val="22"/>
              </w:rPr>
            </w:pPr>
            <w:r>
              <w:rPr>
                <w:sz w:val="22"/>
                <w:szCs w:val="22"/>
              </w:rPr>
              <w:t>не менее 1</w:t>
            </w:r>
          </w:p>
        </w:tc>
        <w:tc>
          <w:tcPr>
            <w:tcW w:w="1371" w:type="dxa"/>
            <w:vAlign w:val="center"/>
          </w:tcPr>
          <w:p w14:paraId="61F7703F" w14:textId="29942921" w:rsidR="009F2A77" w:rsidRPr="002D2798" w:rsidRDefault="009F2A77" w:rsidP="009F2A77">
            <w:pPr>
              <w:spacing w:after="0" w:line="259" w:lineRule="auto"/>
              <w:ind w:right="57" w:firstLine="0"/>
              <w:jc w:val="center"/>
              <w:rPr>
                <w:sz w:val="22"/>
                <w:szCs w:val="22"/>
              </w:rPr>
            </w:pPr>
            <w:r w:rsidRPr="002D2798">
              <w:rPr>
                <w:sz w:val="22"/>
                <w:szCs w:val="22"/>
              </w:rPr>
              <w:t>не требуется</w:t>
            </w:r>
          </w:p>
        </w:tc>
      </w:tr>
    </w:tbl>
    <w:p w14:paraId="7C259E9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00000" w:rsidP="00594811">
      <w:pPr>
        <w:spacing w:after="0"/>
        <w:ind w:right="57" w:firstLine="0"/>
        <w:rPr>
          <w:sz w:val="22"/>
          <w:szCs w:val="22"/>
        </w:rPr>
      </w:pPr>
      <w:r w:rsidRPr="00841B34">
        <w:rPr>
          <w:sz w:val="22"/>
          <w:szCs w:val="22"/>
        </w:rPr>
        <w:t xml:space="preserve">Наличие у потенциального поставщика соответствующего(их) специалиста(ов)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83B9EC8" w14:textId="21ABB605"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00D154BA">
        <w:rPr>
          <w:sz w:val="22"/>
          <w:szCs w:val="22"/>
        </w:rPr>
        <w:t>Не предусмотрено.</w:t>
      </w:r>
    </w:p>
    <w:p w14:paraId="52473CEA" w14:textId="77777777" w:rsidR="00803A8B" w:rsidRPr="00841B34" w:rsidRDefault="00000000" w:rsidP="00594811">
      <w:pPr>
        <w:spacing w:after="0" w:line="259" w:lineRule="auto"/>
        <w:ind w:right="57" w:firstLine="0"/>
        <w:rPr>
          <w:sz w:val="22"/>
          <w:szCs w:val="22"/>
        </w:rPr>
      </w:pPr>
      <w:r w:rsidRPr="00841B34">
        <w:rPr>
          <w:sz w:val="22"/>
          <w:szCs w:val="22"/>
          <w:highlight w:val="green"/>
        </w:rPr>
        <w:t xml:space="preserve"> </w:t>
      </w:r>
    </w:p>
    <w:p w14:paraId="10711324" w14:textId="565881BA" w:rsidR="00803A8B" w:rsidRPr="00841B34" w:rsidRDefault="00000000" w:rsidP="00D154BA">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r w:rsidR="00D154BA">
        <w:rPr>
          <w:b/>
          <w:sz w:val="22"/>
          <w:szCs w:val="22"/>
        </w:rPr>
        <w:t xml:space="preserve"> </w:t>
      </w:r>
      <w:r w:rsidRPr="00D154BA">
        <w:rPr>
          <w:b/>
          <w:bCs/>
          <w:sz w:val="22"/>
          <w:szCs w:val="22"/>
        </w:rPr>
        <w:t>документов</w:t>
      </w:r>
    </w:p>
    <w:p w14:paraId="5CF80A0B"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2A62A27" w14:textId="1074863F" w:rsidR="00803A8B" w:rsidRDefault="00000000"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D154BA">
        <w:rPr>
          <w:sz w:val="22"/>
          <w:szCs w:val="22"/>
        </w:rPr>
        <w:t>Потенциальный поставщик</w:t>
      </w:r>
      <w:r w:rsidR="00D154BA" w:rsidRPr="00D154BA">
        <w:rPr>
          <w:sz w:val="22"/>
          <w:szCs w:val="22"/>
        </w:rPr>
        <w:t xml:space="preserve"> должен иметь собственную или арендованную спецтехнику</w:t>
      </w:r>
      <w:r w:rsidR="00316DA8">
        <w:rPr>
          <w:sz w:val="22"/>
          <w:szCs w:val="22"/>
        </w:rPr>
        <w:t>,</w:t>
      </w:r>
      <w:r w:rsidR="00D154BA" w:rsidRPr="00D154BA">
        <w:rPr>
          <w:sz w:val="22"/>
          <w:szCs w:val="22"/>
        </w:rPr>
        <w:t xml:space="preserve"> </w:t>
      </w:r>
      <w:r w:rsidR="00316DA8">
        <w:rPr>
          <w:sz w:val="22"/>
          <w:szCs w:val="22"/>
        </w:rPr>
        <w:t xml:space="preserve">зарегистрированную на территории РК, </w:t>
      </w:r>
      <w:r w:rsidR="00D154BA">
        <w:rPr>
          <w:sz w:val="22"/>
          <w:szCs w:val="22"/>
        </w:rPr>
        <w:t>с предоставлением подтверждающих документов</w:t>
      </w:r>
      <w:r w:rsidR="008E2135">
        <w:rPr>
          <w:sz w:val="22"/>
          <w:szCs w:val="22"/>
        </w:rPr>
        <w:t xml:space="preserve">: </w:t>
      </w:r>
      <w:r w:rsidR="00316DA8">
        <w:rPr>
          <w:sz w:val="22"/>
          <w:szCs w:val="22"/>
        </w:rPr>
        <w:t xml:space="preserve">электронная копия </w:t>
      </w:r>
      <w:r w:rsidR="00D154BA" w:rsidRPr="00D154BA">
        <w:rPr>
          <w:sz w:val="22"/>
          <w:szCs w:val="22"/>
        </w:rPr>
        <w:t>свидетельств</w:t>
      </w:r>
      <w:r w:rsidR="00316DA8">
        <w:rPr>
          <w:sz w:val="22"/>
          <w:szCs w:val="22"/>
        </w:rPr>
        <w:t>а</w:t>
      </w:r>
      <w:r w:rsidR="00D154BA" w:rsidRPr="00D154BA">
        <w:rPr>
          <w:sz w:val="22"/>
          <w:szCs w:val="22"/>
        </w:rPr>
        <w:t xml:space="preserve"> о государственной регистрации транспортного средства или техническ</w:t>
      </w:r>
      <w:r w:rsidR="00316DA8">
        <w:rPr>
          <w:sz w:val="22"/>
          <w:szCs w:val="22"/>
        </w:rPr>
        <w:t>ого</w:t>
      </w:r>
      <w:r w:rsidR="00D154BA" w:rsidRPr="00D154BA">
        <w:rPr>
          <w:sz w:val="22"/>
          <w:szCs w:val="22"/>
        </w:rPr>
        <w:t xml:space="preserve"> паспорт</w:t>
      </w:r>
      <w:r w:rsidR="00316DA8">
        <w:rPr>
          <w:sz w:val="22"/>
          <w:szCs w:val="22"/>
        </w:rPr>
        <w:t>а</w:t>
      </w:r>
      <w:r w:rsidR="00D154BA" w:rsidRPr="00D154BA">
        <w:rPr>
          <w:sz w:val="22"/>
          <w:szCs w:val="22"/>
        </w:rPr>
        <w:t xml:space="preserve">, </w:t>
      </w:r>
      <w:r w:rsidR="008E2135">
        <w:rPr>
          <w:sz w:val="22"/>
          <w:szCs w:val="22"/>
        </w:rPr>
        <w:t>выданн</w:t>
      </w:r>
      <w:r w:rsidR="00316DA8">
        <w:rPr>
          <w:sz w:val="22"/>
          <w:szCs w:val="22"/>
        </w:rPr>
        <w:t>ого</w:t>
      </w:r>
      <w:r w:rsidR="008E2135">
        <w:rPr>
          <w:sz w:val="22"/>
          <w:szCs w:val="22"/>
        </w:rPr>
        <w:t xml:space="preserve"> уполномоченным</w:t>
      </w:r>
      <w:r w:rsidR="00D154BA" w:rsidRPr="00D154BA">
        <w:rPr>
          <w:sz w:val="22"/>
          <w:szCs w:val="22"/>
        </w:rPr>
        <w:t xml:space="preserve"> орган</w:t>
      </w:r>
      <w:r w:rsidR="008E2135">
        <w:rPr>
          <w:sz w:val="22"/>
          <w:szCs w:val="22"/>
        </w:rPr>
        <w:t>ом;</w:t>
      </w:r>
      <w:r w:rsidR="00D154BA" w:rsidRPr="00D154BA">
        <w:rPr>
          <w:sz w:val="22"/>
          <w:szCs w:val="22"/>
        </w:rPr>
        <w:t xml:space="preserve"> </w:t>
      </w:r>
      <w:r w:rsidR="00316DA8">
        <w:rPr>
          <w:sz w:val="22"/>
          <w:szCs w:val="22"/>
        </w:rPr>
        <w:t xml:space="preserve">электронная копия </w:t>
      </w:r>
      <w:r w:rsidR="00D154BA" w:rsidRPr="00D154BA">
        <w:rPr>
          <w:sz w:val="22"/>
          <w:szCs w:val="22"/>
        </w:rPr>
        <w:t>договор</w:t>
      </w:r>
      <w:r w:rsidR="00316DA8">
        <w:rPr>
          <w:sz w:val="22"/>
          <w:szCs w:val="22"/>
        </w:rPr>
        <w:t>а</w:t>
      </w:r>
      <w:r w:rsidR="00D154BA" w:rsidRPr="00D154BA">
        <w:rPr>
          <w:sz w:val="22"/>
          <w:szCs w:val="22"/>
        </w:rPr>
        <w:t xml:space="preserve"> аренды</w:t>
      </w:r>
      <w:r w:rsidR="00D154BA">
        <w:rPr>
          <w:sz w:val="22"/>
          <w:szCs w:val="22"/>
        </w:rPr>
        <w:t xml:space="preserve"> при условии аренды </w:t>
      </w:r>
      <w:r w:rsidR="00316DA8">
        <w:rPr>
          <w:sz w:val="22"/>
          <w:szCs w:val="22"/>
        </w:rPr>
        <w:t>спец</w:t>
      </w:r>
      <w:r w:rsidR="00D154BA">
        <w:rPr>
          <w:sz w:val="22"/>
          <w:szCs w:val="22"/>
        </w:rPr>
        <w:t>техники</w:t>
      </w:r>
      <w:r w:rsidR="00D154BA" w:rsidRPr="00D154BA">
        <w:rPr>
          <w:sz w:val="22"/>
          <w:szCs w:val="22"/>
        </w:rPr>
        <w:t>.</w:t>
      </w:r>
    </w:p>
    <w:p w14:paraId="2BABF20F" w14:textId="069D2064" w:rsidR="00803A8B" w:rsidRPr="00841B34" w:rsidRDefault="00803A8B" w:rsidP="00594811">
      <w:pPr>
        <w:spacing w:after="0" w:line="259" w:lineRule="auto"/>
        <w:ind w:right="57" w:firstLine="0"/>
        <w:rPr>
          <w:sz w:val="22"/>
          <w:szCs w:val="22"/>
          <w:highlight w:val="green"/>
        </w:rPr>
      </w:pPr>
    </w:p>
    <w:p w14:paraId="7E7205C2" w14:textId="6BC2158B"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000000" w:rsidP="00594811">
      <w:pPr>
        <w:spacing w:after="0" w:line="259" w:lineRule="auto"/>
        <w:ind w:right="57" w:firstLine="0"/>
        <w:rPr>
          <w:sz w:val="22"/>
          <w:szCs w:val="22"/>
        </w:rPr>
      </w:pPr>
      <w:r w:rsidRPr="00841B34">
        <w:rPr>
          <w:sz w:val="22"/>
          <w:szCs w:val="22"/>
        </w:rPr>
        <w:lastRenderedPageBreak/>
        <w:t xml:space="preserve"> </w:t>
      </w:r>
    </w:p>
    <w:p w14:paraId="67106A71" w14:textId="1928506A"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D154BA">
        <w:rPr>
          <w:sz w:val="22"/>
          <w:szCs w:val="22"/>
        </w:rPr>
        <w:t>Не предусмотрено</w:t>
      </w:r>
      <w:r w:rsidRPr="00841B34">
        <w:rPr>
          <w:sz w:val="22"/>
          <w:szCs w:val="22"/>
        </w:rPr>
        <w:t xml:space="preserve">. </w:t>
      </w:r>
    </w:p>
    <w:p w14:paraId="7BD052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000000"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1DF260" w14:textId="29F10FF8"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 xml:space="preserve">.1 </w:t>
      </w:r>
      <w:r w:rsidR="00171FEB">
        <w:rPr>
          <w:sz w:val="22"/>
          <w:szCs w:val="22"/>
        </w:rPr>
        <w:t>Н</w:t>
      </w:r>
      <w:r w:rsidRPr="00841B34">
        <w:rPr>
          <w:sz w:val="22"/>
          <w:szCs w:val="22"/>
        </w:rPr>
        <w:t>е предусмотрен</w:t>
      </w:r>
      <w:r w:rsidR="00171FEB">
        <w:rPr>
          <w:sz w:val="22"/>
          <w:szCs w:val="22"/>
        </w:rPr>
        <w:t>о</w:t>
      </w:r>
      <w:r w:rsidRPr="00841B34">
        <w:rPr>
          <w:sz w:val="22"/>
          <w:szCs w:val="22"/>
        </w:rPr>
        <w:t>.</w:t>
      </w:r>
    </w:p>
    <w:p w14:paraId="05E836C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000000"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000000"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3.9.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3.9.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lastRenderedPageBreak/>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lastRenderedPageBreak/>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lastRenderedPageBreak/>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0D70EFD5" w14:textId="77777777" w:rsidR="00D154BA" w:rsidRPr="00841B34" w:rsidRDefault="00D154BA" w:rsidP="00D154BA">
      <w:pPr>
        <w:spacing w:after="0" w:line="259" w:lineRule="auto"/>
        <w:ind w:right="57" w:firstLine="0"/>
        <w:rPr>
          <w:sz w:val="22"/>
          <w:szCs w:val="22"/>
        </w:rPr>
      </w:pPr>
    </w:p>
    <w:p w14:paraId="518C34FA" w14:textId="7FAE2BB4" w:rsidR="00E03BAA" w:rsidRPr="00D154BA" w:rsidRDefault="00E03BAA" w:rsidP="00D154BA">
      <w:pPr>
        <w:rPr>
          <w:b/>
          <w:sz w:val="22"/>
          <w:szCs w:val="32"/>
        </w:rPr>
      </w:pPr>
      <w:r w:rsidRPr="00D154BA">
        <w:rPr>
          <w:sz w:val="22"/>
          <w:szCs w:val="32"/>
        </w:rPr>
        <w:lastRenderedPageBreak/>
        <w:t>1</w:t>
      </w:r>
      <w:r w:rsidR="004C590F" w:rsidRPr="00D154BA">
        <w:rPr>
          <w:sz w:val="22"/>
          <w:szCs w:val="32"/>
        </w:rPr>
        <w:t>1</w:t>
      </w:r>
      <w:r w:rsidRPr="00D154BA">
        <w:rPr>
          <w:sz w:val="22"/>
          <w:szCs w:val="3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D154BA" w:rsidRDefault="00E03BAA" w:rsidP="00D154BA">
      <w:pPr>
        <w:rPr>
          <w:b/>
          <w:sz w:val="22"/>
          <w:szCs w:val="32"/>
        </w:rPr>
      </w:pPr>
      <w:r w:rsidRPr="00D154BA">
        <w:rPr>
          <w:sz w:val="22"/>
          <w:szCs w:val="32"/>
        </w:rPr>
        <w:t>1</w:t>
      </w:r>
      <w:r w:rsidR="004C590F" w:rsidRPr="00D154BA">
        <w:rPr>
          <w:sz w:val="22"/>
          <w:szCs w:val="32"/>
        </w:rPr>
        <w:t>1</w:t>
      </w:r>
      <w:r w:rsidRPr="00D154BA">
        <w:rPr>
          <w:sz w:val="22"/>
          <w:szCs w:val="3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D154BA" w:rsidRDefault="00E03BAA" w:rsidP="00D154BA">
      <w:pPr>
        <w:rPr>
          <w:b/>
          <w:sz w:val="22"/>
          <w:szCs w:val="32"/>
        </w:rPr>
      </w:pPr>
      <w:r w:rsidRPr="00D154BA">
        <w:rPr>
          <w:sz w:val="22"/>
          <w:szCs w:val="32"/>
        </w:rPr>
        <w:t>1</w:t>
      </w:r>
      <w:r w:rsidR="004C590F" w:rsidRPr="00D154BA">
        <w:rPr>
          <w:sz w:val="22"/>
          <w:szCs w:val="32"/>
        </w:rPr>
        <w:t>1</w:t>
      </w:r>
      <w:r w:rsidRPr="00D154BA">
        <w:rPr>
          <w:sz w:val="22"/>
          <w:szCs w:val="3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D154BA"/>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2370A0A3" w:rsidR="00803A8B" w:rsidRPr="00841B34" w:rsidRDefault="00803A8B" w:rsidP="00594811">
      <w:pPr>
        <w:spacing w:after="0" w:line="259" w:lineRule="auto"/>
        <w:ind w:right="57" w:firstLine="0"/>
        <w:rPr>
          <w:sz w:val="22"/>
          <w:szCs w:val="22"/>
        </w:rPr>
      </w:pP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5C414C51" w:rsidR="00852DDE" w:rsidRDefault="00852DDE">
      <w:pPr>
        <w:spacing w:after="160" w:line="278" w:lineRule="auto"/>
        <w:ind w:firstLine="0"/>
        <w:jc w:val="left"/>
        <w:rPr>
          <w:sz w:val="22"/>
          <w:szCs w:val="22"/>
        </w:rPr>
      </w:pPr>
      <w:r>
        <w:rPr>
          <w:sz w:val="22"/>
          <w:szCs w:val="22"/>
        </w:rPr>
        <w:br w:type="page"/>
      </w:r>
    </w:p>
    <w:p w14:paraId="5015FDBF" w14:textId="77777777" w:rsidR="00852DDE" w:rsidRDefault="00852DDE" w:rsidP="00852DDE">
      <w:pPr>
        <w:spacing w:after="0" w:line="259" w:lineRule="auto"/>
        <w:ind w:right="57" w:firstLine="0"/>
        <w:jc w:val="center"/>
        <w:rPr>
          <w:b/>
          <w:bCs/>
          <w:sz w:val="22"/>
          <w:szCs w:val="22"/>
        </w:rPr>
      </w:pPr>
      <w:r w:rsidRPr="006436BA">
        <w:rPr>
          <w:b/>
          <w:bCs/>
          <w:sz w:val="22"/>
          <w:szCs w:val="22"/>
        </w:rPr>
        <w:lastRenderedPageBreak/>
        <w:t>Ашық тендер тәсілімен сатып алу бойынша тендерлік құжаттама №____</w:t>
      </w:r>
    </w:p>
    <w:p w14:paraId="76B47B06" w14:textId="77777777" w:rsidR="00852DDE" w:rsidRDefault="00852DDE" w:rsidP="00852DDE">
      <w:pPr>
        <w:spacing w:after="0" w:line="259" w:lineRule="auto"/>
        <w:ind w:right="57" w:firstLine="0"/>
        <w:jc w:val="center"/>
        <w:rPr>
          <w:sz w:val="22"/>
          <w:szCs w:val="22"/>
        </w:rPr>
      </w:pPr>
    </w:p>
    <w:p w14:paraId="04E091F0" w14:textId="77777777" w:rsidR="00852DDE" w:rsidRDefault="00852DDE" w:rsidP="00852DDE">
      <w:pPr>
        <w:spacing w:after="0" w:line="259" w:lineRule="auto"/>
        <w:ind w:right="57" w:firstLine="0"/>
        <w:rPr>
          <w:sz w:val="22"/>
          <w:szCs w:val="22"/>
        </w:rPr>
      </w:pPr>
      <w:r w:rsidRPr="006436BA">
        <w:rPr>
          <w:b/>
          <w:bCs/>
          <w:sz w:val="22"/>
          <w:szCs w:val="22"/>
        </w:rPr>
        <w:t>Тапсырыс беруші:</w:t>
      </w:r>
      <w:r w:rsidRPr="006436BA">
        <w:rPr>
          <w:sz w:val="22"/>
          <w:szCs w:val="22"/>
        </w:rPr>
        <w:t xml:space="preserve"> «Урихтау Оперейтинг» жауапкершілігі шектеулі серіктестігі</w:t>
      </w:r>
    </w:p>
    <w:p w14:paraId="364B684C" w14:textId="77777777" w:rsidR="00852DDE" w:rsidRDefault="00852DDE" w:rsidP="00852DDE">
      <w:pPr>
        <w:spacing w:after="0" w:line="259" w:lineRule="auto"/>
        <w:ind w:right="57" w:firstLine="0"/>
        <w:rPr>
          <w:sz w:val="22"/>
          <w:szCs w:val="22"/>
        </w:rPr>
      </w:pPr>
      <w:r w:rsidRPr="006436BA">
        <w:rPr>
          <w:b/>
          <w:bCs/>
          <w:sz w:val="22"/>
          <w:szCs w:val="22"/>
        </w:rPr>
        <w:t>Ұйымдастырушы:</w:t>
      </w:r>
      <w:r w:rsidRPr="006436BA">
        <w:rPr>
          <w:sz w:val="22"/>
          <w:szCs w:val="22"/>
        </w:rPr>
        <w:t xml:space="preserve"> «Урихтау Оперейтинг» жауапкершілігі шектеулі серіктестігі</w:t>
      </w:r>
    </w:p>
    <w:p w14:paraId="05ED09B9" w14:textId="77777777" w:rsidR="00852DDE" w:rsidRDefault="00852DDE" w:rsidP="00852DDE">
      <w:pPr>
        <w:spacing w:after="0" w:line="259" w:lineRule="auto"/>
        <w:ind w:right="57" w:firstLine="0"/>
        <w:rPr>
          <w:sz w:val="22"/>
          <w:szCs w:val="22"/>
        </w:rPr>
      </w:pPr>
      <w:r w:rsidRPr="006436BA">
        <w:rPr>
          <w:b/>
          <w:bCs/>
          <w:sz w:val="22"/>
          <w:szCs w:val="22"/>
        </w:rPr>
        <w:t>Мекенжайы:</w:t>
      </w:r>
      <w:r w:rsidRPr="006436BA">
        <w:rPr>
          <w:sz w:val="22"/>
          <w:szCs w:val="22"/>
        </w:rPr>
        <w:t xml:space="preserve"> ҚАЗАҚСТАН, Ақтөбе облысы, Тәуелсіздік даңғылы, 7В, 4-қабат</w:t>
      </w:r>
    </w:p>
    <w:p w14:paraId="719AB713" w14:textId="77777777" w:rsidR="00852DDE" w:rsidRPr="00FD0FF2" w:rsidRDefault="00852DDE" w:rsidP="00852DDE">
      <w:pPr>
        <w:spacing w:after="0" w:line="259" w:lineRule="auto"/>
        <w:ind w:right="57" w:firstLine="0"/>
        <w:rPr>
          <w:b/>
          <w:sz w:val="22"/>
          <w:szCs w:val="22"/>
        </w:rPr>
      </w:pPr>
      <w:r w:rsidRPr="00841B34">
        <w:rPr>
          <w:sz w:val="22"/>
          <w:szCs w:val="22"/>
        </w:rPr>
        <w:t xml:space="preserve">Телефон </w:t>
      </w:r>
      <w:r w:rsidRPr="00841B34">
        <w:rPr>
          <w:b/>
          <w:sz w:val="22"/>
          <w:szCs w:val="22"/>
        </w:rPr>
        <w:t>+7 (7132) 744</w:t>
      </w:r>
      <w:r w:rsidRPr="00FD0FF2">
        <w:rPr>
          <w:b/>
          <w:sz w:val="22"/>
          <w:szCs w:val="22"/>
        </w:rPr>
        <w:t>-</w:t>
      </w:r>
      <w:r>
        <w:rPr>
          <w:b/>
          <w:sz w:val="22"/>
          <w:szCs w:val="22"/>
        </w:rPr>
        <w:t xml:space="preserve">134, </w:t>
      </w:r>
      <w:r w:rsidRPr="00841B34">
        <w:rPr>
          <w:b/>
          <w:sz w:val="22"/>
          <w:szCs w:val="22"/>
        </w:rPr>
        <w:t>+7 (7132) 744</w:t>
      </w:r>
      <w:r w:rsidRPr="00FD0FF2">
        <w:rPr>
          <w:b/>
          <w:sz w:val="22"/>
          <w:szCs w:val="22"/>
        </w:rPr>
        <w:t>-</w:t>
      </w:r>
      <w:r>
        <w:rPr>
          <w:b/>
          <w:sz w:val="22"/>
          <w:szCs w:val="22"/>
        </w:rPr>
        <w:t xml:space="preserve">181, </w:t>
      </w:r>
      <w:r w:rsidRPr="00841B34">
        <w:rPr>
          <w:b/>
          <w:sz w:val="22"/>
          <w:szCs w:val="22"/>
        </w:rPr>
        <w:t>+7 (7132) 744</w:t>
      </w:r>
      <w:r w:rsidRPr="00FD0FF2">
        <w:rPr>
          <w:b/>
          <w:sz w:val="22"/>
          <w:szCs w:val="22"/>
        </w:rPr>
        <w:t>-</w:t>
      </w:r>
      <w:r>
        <w:rPr>
          <w:b/>
          <w:sz w:val="22"/>
          <w:szCs w:val="22"/>
        </w:rPr>
        <w:t>149</w:t>
      </w:r>
    </w:p>
    <w:p w14:paraId="576E4EEF" w14:textId="77777777" w:rsidR="00852DDE" w:rsidRDefault="00852DDE" w:rsidP="00852DDE">
      <w:pPr>
        <w:spacing w:after="0" w:line="259" w:lineRule="auto"/>
        <w:ind w:right="57" w:firstLine="0"/>
        <w:rPr>
          <w:b/>
          <w:sz w:val="22"/>
          <w:szCs w:val="22"/>
        </w:rPr>
      </w:pPr>
      <w:r w:rsidRPr="006436BA">
        <w:rPr>
          <w:sz w:val="22"/>
          <w:szCs w:val="22"/>
        </w:rPr>
        <w:t>Электрондық пошта</w:t>
      </w:r>
      <w:r>
        <w:rPr>
          <w:sz w:val="22"/>
          <w:szCs w:val="22"/>
        </w:rPr>
        <w:t xml:space="preserve">: </w:t>
      </w:r>
      <w:hyperlink r:id="rId14" w:history="1">
        <w:r w:rsidRPr="00E347B5">
          <w:rPr>
            <w:rStyle w:val="af"/>
            <w:b/>
            <w:sz w:val="22"/>
            <w:szCs w:val="22"/>
            <w:lang w:val="en-US"/>
          </w:rPr>
          <w:t>a</w:t>
        </w:r>
        <w:r w:rsidRPr="00E347B5">
          <w:rPr>
            <w:rStyle w:val="af"/>
            <w:b/>
            <w:sz w:val="22"/>
            <w:szCs w:val="22"/>
          </w:rPr>
          <w:t>.</w:t>
        </w:r>
        <w:r w:rsidRPr="00E347B5">
          <w:rPr>
            <w:rStyle w:val="af"/>
            <w:b/>
            <w:sz w:val="22"/>
            <w:szCs w:val="22"/>
            <w:lang w:val="en-US"/>
          </w:rPr>
          <w:t>kopzhassar</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sidRPr="00FD0FF2">
        <w:rPr>
          <w:b/>
          <w:sz w:val="22"/>
          <w:szCs w:val="22"/>
        </w:rPr>
        <w:t xml:space="preserve">, </w:t>
      </w:r>
      <w:hyperlink r:id="rId15" w:history="1">
        <w:r w:rsidRPr="00E347B5">
          <w:rPr>
            <w:rStyle w:val="af"/>
            <w:b/>
            <w:sz w:val="22"/>
            <w:szCs w:val="22"/>
            <w:lang w:val="en-US"/>
          </w:rPr>
          <w:t>a</w:t>
        </w:r>
        <w:r w:rsidRPr="00E347B5">
          <w:rPr>
            <w:rStyle w:val="af"/>
            <w:b/>
            <w:sz w:val="22"/>
            <w:szCs w:val="22"/>
          </w:rPr>
          <w:t>.</w:t>
        </w:r>
        <w:r w:rsidRPr="00E347B5">
          <w:rPr>
            <w:rStyle w:val="af"/>
            <w:b/>
            <w:sz w:val="22"/>
            <w:szCs w:val="22"/>
            <w:lang w:val="en-US"/>
          </w:rPr>
          <w:t>savitskaya</w:t>
        </w:r>
        <w:r w:rsidRPr="00E347B5">
          <w:rPr>
            <w:rStyle w:val="af"/>
            <w:b/>
            <w:sz w:val="22"/>
            <w:szCs w:val="22"/>
          </w:rPr>
          <w:t>@</w:t>
        </w:r>
        <w:r w:rsidRPr="00E347B5">
          <w:rPr>
            <w:rStyle w:val="af"/>
            <w:b/>
            <w:sz w:val="22"/>
            <w:szCs w:val="22"/>
            <w:lang w:val="en-US"/>
          </w:rPr>
          <w:t>uo</w:t>
        </w:r>
        <w:r w:rsidRPr="00E347B5">
          <w:rPr>
            <w:rStyle w:val="af"/>
            <w:b/>
            <w:sz w:val="22"/>
            <w:szCs w:val="22"/>
          </w:rPr>
          <w:t>.</w:t>
        </w:r>
        <w:r w:rsidRPr="00E347B5">
          <w:rPr>
            <w:rStyle w:val="af"/>
            <w:b/>
            <w:sz w:val="22"/>
            <w:szCs w:val="22"/>
            <w:lang w:val="en-US"/>
          </w:rPr>
          <w:t>kmg</w:t>
        </w:r>
        <w:r w:rsidRPr="00E347B5">
          <w:rPr>
            <w:rStyle w:val="af"/>
            <w:b/>
            <w:sz w:val="22"/>
            <w:szCs w:val="22"/>
          </w:rPr>
          <w:t>.</w:t>
        </w:r>
        <w:r w:rsidRPr="00E347B5">
          <w:rPr>
            <w:rStyle w:val="af"/>
            <w:b/>
            <w:sz w:val="22"/>
            <w:szCs w:val="22"/>
            <w:lang w:val="en-US"/>
          </w:rPr>
          <w:t>kz</w:t>
        </w:r>
      </w:hyperlink>
      <w:r>
        <w:rPr>
          <w:b/>
          <w:sz w:val="22"/>
          <w:szCs w:val="22"/>
        </w:rPr>
        <w:t xml:space="preserve">, </w:t>
      </w:r>
      <w:hyperlink r:id="rId16" w:history="1">
        <w:r w:rsidRPr="00E347B5">
          <w:rPr>
            <w:rStyle w:val="af"/>
            <w:b/>
            <w:sz w:val="22"/>
            <w:szCs w:val="22"/>
          </w:rPr>
          <w:t>g.seitimova@uo.kmg.kz</w:t>
        </w:r>
      </w:hyperlink>
      <w:r>
        <w:rPr>
          <w:b/>
          <w:sz w:val="22"/>
          <w:szCs w:val="22"/>
        </w:rPr>
        <w:t>.</w:t>
      </w:r>
    </w:p>
    <w:p w14:paraId="3DD70A8E" w14:textId="77777777" w:rsidR="00852DDE" w:rsidRDefault="00852DDE" w:rsidP="00852DDE">
      <w:pPr>
        <w:spacing w:after="0" w:line="259" w:lineRule="auto"/>
        <w:ind w:right="57" w:firstLine="0"/>
        <w:rPr>
          <w:sz w:val="22"/>
          <w:szCs w:val="22"/>
        </w:rPr>
      </w:pPr>
      <w:r w:rsidRPr="006436BA">
        <w:rPr>
          <w:b/>
          <w:bCs/>
          <w:sz w:val="22"/>
          <w:szCs w:val="22"/>
        </w:rPr>
        <w:t>Банктік деректемелер:</w:t>
      </w:r>
      <w:r w:rsidRPr="006436BA">
        <w:rPr>
          <w:sz w:val="22"/>
          <w:szCs w:val="22"/>
        </w:rPr>
        <w:t xml:space="preserve"> «Урихтау Оперейтинг» жауапкершілігі шектеулі серіктестігі БСН 091040003677 ИИК KZ646010121000038904 Кбе 17 Валюта: KZT «Қазақстан Халық Банкі» АҚ БИК HSBKKZKX</w:t>
      </w:r>
    </w:p>
    <w:p w14:paraId="7DBCBA5B" w14:textId="77777777" w:rsidR="00852DDE" w:rsidRDefault="00852DDE" w:rsidP="00852DDE">
      <w:pPr>
        <w:spacing w:after="0" w:line="259" w:lineRule="auto"/>
        <w:ind w:right="57" w:firstLine="0"/>
        <w:rPr>
          <w:sz w:val="22"/>
          <w:szCs w:val="22"/>
        </w:rPr>
      </w:pPr>
      <w:r w:rsidRPr="006436BA">
        <w:rPr>
          <w:b/>
          <w:bCs/>
          <w:sz w:val="22"/>
          <w:szCs w:val="22"/>
        </w:rPr>
        <w:t>Ашық тендер тәсілімен сатып алу</w:t>
      </w:r>
      <w:r w:rsidRPr="006436BA">
        <w:rPr>
          <w:sz w:val="22"/>
          <w:szCs w:val="22"/>
        </w:rPr>
        <w:t xml:space="preserve"> «Урихтау Оперейтинг» ЖШС-нің веб-сайтында жүргізіледі: </w:t>
      </w:r>
      <w:hyperlink r:id="rId17" w:history="1">
        <w:r w:rsidRPr="00AA389F">
          <w:rPr>
            <w:rStyle w:val="af"/>
            <w:sz w:val="22"/>
            <w:szCs w:val="22"/>
          </w:rPr>
          <w:t>https://zakup.urikhtau.kz/</w:t>
        </w:r>
      </w:hyperlink>
    </w:p>
    <w:p w14:paraId="4C462DEB" w14:textId="77777777" w:rsidR="00852DDE" w:rsidRDefault="00852DDE" w:rsidP="00852DDE">
      <w:pPr>
        <w:spacing w:after="0" w:line="259" w:lineRule="auto"/>
        <w:ind w:right="57" w:firstLine="0"/>
        <w:rPr>
          <w:sz w:val="22"/>
          <w:szCs w:val="22"/>
        </w:rPr>
      </w:pPr>
      <w:r w:rsidRPr="006436BA">
        <w:rPr>
          <w:b/>
          <w:bCs/>
          <w:sz w:val="22"/>
          <w:szCs w:val="22"/>
        </w:rPr>
        <w:t>Ақпаратты жариялау үшін пайдаланылатын веб-сайттың электрондық мекенжайы:</w:t>
      </w:r>
      <w:r w:rsidRPr="006436BA">
        <w:rPr>
          <w:sz w:val="22"/>
          <w:szCs w:val="22"/>
        </w:rPr>
        <w:t xml:space="preserve"> </w:t>
      </w:r>
      <w:hyperlink r:id="rId18" w:history="1">
        <w:r w:rsidRPr="00AA389F">
          <w:rPr>
            <w:rStyle w:val="af"/>
            <w:sz w:val="22"/>
            <w:szCs w:val="22"/>
          </w:rPr>
          <w:t>https://zakup.urikhtau.kz/</w:t>
        </w:r>
      </w:hyperlink>
    </w:p>
    <w:p w14:paraId="3B5C69C3" w14:textId="77777777" w:rsidR="00852DDE" w:rsidRDefault="00852DDE" w:rsidP="00852DDE">
      <w:pPr>
        <w:spacing w:after="0" w:line="259" w:lineRule="auto"/>
        <w:ind w:right="57" w:firstLine="0"/>
        <w:rPr>
          <w:sz w:val="22"/>
          <w:szCs w:val="22"/>
        </w:rPr>
      </w:pPr>
    </w:p>
    <w:p w14:paraId="63522C10" w14:textId="77777777" w:rsidR="00852DDE" w:rsidRPr="006436BA" w:rsidRDefault="00852DDE" w:rsidP="00852DDE">
      <w:pPr>
        <w:spacing w:after="0" w:line="259" w:lineRule="auto"/>
        <w:ind w:right="57" w:firstLine="0"/>
        <w:rPr>
          <w:sz w:val="22"/>
          <w:szCs w:val="22"/>
          <w:lang w:val="kk-KZ"/>
        </w:rPr>
      </w:pPr>
      <w:r w:rsidRPr="006436BA">
        <w:rPr>
          <w:b/>
          <w:bCs/>
          <w:sz w:val="22"/>
          <w:szCs w:val="22"/>
        </w:rPr>
        <w:t>Сатып алынатын Т</w:t>
      </w:r>
      <w:r>
        <w:rPr>
          <w:b/>
          <w:bCs/>
          <w:sz w:val="22"/>
          <w:szCs w:val="22"/>
          <w:lang w:val="kk-KZ"/>
        </w:rPr>
        <w:t>Ж</w:t>
      </w:r>
      <w:r w:rsidRPr="006436BA">
        <w:rPr>
          <w:b/>
          <w:bCs/>
          <w:sz w:val="22"/>
          <w:szCs w:val="22"/>
        </w:rPr>
        <w:t>Қ тізімі:</w:t>
      </w:r>
    </w:p>
    <w:p w14:paraId="627153ED" w14:textId="77777777" w:rsidR="00852DDE" w:rsidRPr="00841B34" w:rsidRDefault="00852DDE" w:rsidP="00852DDE">
      <w:pPr>
        <w:spacing w:after="0" w:line="259" w:lineRule="auto"/>
        <w:ind w:right="57" w:firstLine="0"/>
        <w:rPr>
          <w:sz w:val="22"/>
          <w:szCs w:val="22"/>
        </w:rPr>
      </w:pPr>
      <w:r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252"/>
        <w:gridCol w:w="1364"/>
        <w:gridCol w:w="1964"/>
        <w:gridCol w:w="2330"/>
        <w:gridCol w:w="2400"/>
        <w:gridCol w:w="1544"/>
        <w:gridCol w:w="1544"/>
        <w:gridCol w:w="1645"/>
        <w:gridCol w:w="1607"/>
      </w:tblGrid>
      <w:tr w:rsidR="00852DDE" w:rsidRPr="00841B34" w14:paraId="085BBC2D" w14:textId="77777777" w:rsidTr="00A440BE">
        <w:trPr>
          <w:trHeight w:val="632"/>
        </w:trPr>
        <w:tc>
          <w:tcPr>
            <w:tcW w:w="400" w:type="pct"/>
            <w:vAlign w:val="center"/>
          </w:tcPr>
          <w:p w14:paraId="30AD9D71" w14:textId="77777777" w:rsidR="00852DDE" w:rsidRPr="00841B34" w:rsidRDefault="00852DDE" w:rsidP="00A440BE">
            <w:pPr>
              <w:spacing w:after="0" w:line="259" w:lineRule="auto"/>
              <w:ind w:right="57" w:firstLine="0"/>
              <w:jc w:val="center"/>
              <w:rPr>
                <w:b/>
                <w:sz w:val="22"/>
                <w:szCs w:val="22"/>
              </w:rPr>
            </w:pPr>
          </w:p>
          <w:p w14:paraId="0F7DB293" w14:textId="77777777" w:rsidR="00852DDE" w:rsidRPr="00841B34" w:rsidRDefault="00852DDE" w:rsidP="00A440BE">
            <w:pPr>
              <w:spacing w:after="0"/>
              <w:ind w:right="57" w:firstLine="0"/>
              <w:jc w:val="center"/>
              <w:rPr>
                <w:b/>
                <w:bCs/>
                <w:sz w:val="22"/>
                <w:szCs w:val="22"/>
              </w:rPr>
            </w:pPr>
            <w:r w:rsidRPr="006436BA">
              <w:rPr>
                <w:b/>
                <w:bCs/>
                <w:sz w:val="22"/>
                <w:szCs w:val="22"/>
              </w:rPr>
              <w:t>Жер қойнауын пайдалану шартының нөмірі</w:t>
            </w:r>
          </w:p>
        </w:tc>
        <w:tc>
          <w:tcPr>
            <w:tcW w:w="436" w:type="pct"/>
            <w:vAlign w:val="center"/>
          </w:tcPr>
          <w:p w14:paraId="64385F8E" w14:textId="77777777" w:rsidR="00852DDE" w:rsidRPr="00841B34" w:rsidRDefault="00852DDE" w:rsidP="00A440BE">
            <w:pPr>
              <w:spacing w:after="0" w:line="259" w:lineRule="auto"/>
              <w:ind w:right="57" w:firstLine="0"/>
              <w:jc w:val="center"/>
              <w:rPr>
                <w:b/>
                <w:bCs/>
                <w:sz w:val="22"/>
                <w:szCs w:val="22"/>
              </w:rPr>
            </w:pPr>
            <w:r w:rsidRPr="006436BA">
              <w:rPr>
                <w:b/>
                <w:bCs/>
                <w:sz w:val="22"/>
                <w:szCs w:val="22"/>
              </w:rPr>
              <w:t>Сатып алу нысанының коды</w:t>
            </w:r>
          </w:p>
        </w:tc>
        <w:tc>
          <w:tcPr>
            <w:tcW w:w="627" w:type="pct"/>
            <w:vAlign w:val="center"/>
          </w:tcPr>
          <w:p w14:paraId="61B6C697" w14:textId="77777777" w:rsidR="00852DDE" w:rsidRPr="00841B34" w:rsidRDefault="00852DDE" w:rsidP="00A440BE">
            <w:pPr>
              <w:spacing w:after="0" w:line="259" w:lineRule="auto"/>
              <w:ind w:right="57" w:firstLine="0"/>
              <w:jc w:val="center"/>
              <w:rPr>
                <w:sz w:val="22"/>
                <w:szCs w:val="22"/>
              </w:rPr>
            </w:pPr>
            <w:r w:rsidRPr="006436BA">
              <w:rPr>
                <w:b/>
                <w:bCs/>
                <w:sz w:val="22"/>
                <w:szCs w:val="22"/>
              </w:rPr>
              <w:t>Тауарлар, жұмыстар және көрсетілетін қызметтер бойынша Бірыңғай номенклатуралық анықтамалыққа сәйкес код</w:t>
            </w:r>
          </w:p>
        </w:tc>
        <w:tc>
          <w:tcPr>
            <w:tcW w:w="745" w:type="pct"/>
            <w:vAlign w:val="center"/>
          </w:tcPr>
          <w:p w14:paraId="3BED804C" w14:textId="77777777" w:rsidR="00852DDE" w:rsidRPr="00841B34" w:rsidRDefault="00852DDE" w:rsidP="00A440BE">
            <w:pPr>
              <w:spacing w:after="0" w:line="259" w:lineRule="auto"/>
              <w:ind w:right="57" w:firstLine="0"/>
              <w:jc w:val="center"/>
              <w:rPr>
                <w:b/>
                <w:sz w:val="22"/>
                <w:szCs w:val="22"/>
              </w:rPr>
            </w:pPr>
            <w:r w:rsidRPr="006436BA">
              <w:rPr>
                <w:b/>
                <w:bCs/>
                <w:sz w:val="22"/>
                <w:szCs w:val="22"/>
              </w:rPr>
              <w:t>Сатып алынатын тауарлардың, жұмыстардың және көрсетілетін қызметтердің атауы</w:t>
            </w:r>
          </w:p>
        </w:tc>
        <w:tc>
          <w:tcPr>
            <w:tcW w:w="767" w:type="pct"/>
            <w:vAlign w:val="center"/>
          </w:tcPr>
          <w:p w14:paraId="215FBD9A" w14:textId="77777777" w:rsidR="00852DDE" w:rsidRPr="00841B34" w:rsidRDefault="00852DDE" w:rsidP="00A440BE">
            <w:pPr>
              <w:spacing w:after="0" w:line="259" w:lineRule="auto"/>
              <w:ind w:right="57" w:firstLine="0"/>
              <w:jc w:val="center"/>
              <w:rPr>
                <w:sz w:val="22"/>
                <w:szCs w:val="22"/>
              </w:rPr>
            </w:pPr>
            <w:r w:rsidRPr="006436BA">
              <w:rPr>
                <w:b/>
                <w:sz w:val="22"/>
                <w:szCs w:val="22"/>
              </w:rPr>
              <w:t>Сатып алынатын тауарлардың, жұмыстардың және көрсетілетін қызметтердің атауы мен қысқаша (қосымша) сипаттамасы</w:t>
            </w:r>
          </w:p>
        </w:tc>
        <w:tc>
          <w:tcPr>
            <w:tcW w:w="493" w:type="pct"/>
            <w:vAlign w:val="center"/>
          </w:tcPr>
          <w:p w14:paraId="70F97630" w14:textId="77777777" w:rsidR="00852DDE" w:rsidRPr="00841B34" w:rsidRDefault="00852DDE" w:rsidP="00A440BE">
            <w:pPr>
              <w:spacing w:after="0" w:line="259" w:lineRule="auto"/>
              <w:ind w:right="57" w:firstLine="0"/>
              <w:jc w:val="center"/>
              <w:rPr>
                <w:sz w:val="22"/>
                <w:szCs w:val="22"/>
              </w:rPr>
            </w:pPr>
            <w:r w:rsidRPr="006436BA">
              <w:rPr>
                <w:b/>
                <w:bCs/>
                <w:sz w:val="22"/>
                <w:szCs w:val="22"/>
              </w:rPr>
              <w:t>Сатып алудың жоспарланған көлемі табиғи мәнде</w:t>
            </w:r>
          </w:p>
        </w:tc>
        <w:tc>
          <w:tcPr>
            <w:tcW w:w="493" w:type="pct"/>
            <w:vAlign w:val="center"/>
          </w:tcPr>
          <w:p w14:paraId="2D3806F3" w14:textId="77777777" w:rsidR="00852DDE" w:rsidRPr="00841B34" w:rsidRDefault="00852DDE" w:rsidP="00A440BE">
            <w:pPr>
              <w:spacing w:after="0" w:line="259" w:lineRule="auto"/>
              <w:ind w:right="57" w:firstLine="0"/>
              <w:jc w:val="center"/>
              <w:rPr>
                <w:sz w:val="22"/>
                <w:szCs w:val="22"/>
              </w:rPr>
            </w:pPr>
            <w:r w:rsidRPr="006436BA">
              <w:rPr>
                <w:b/>
                <w:bCs/>
                <w:sz w:val="22"/>
                <w:szCs w:val="22"/>
              </w:rPr>
              <w:t>Қосылған құн салығын есептемегенде жоспарланған сатып алу сомасы, теңге</w:t>
            </w:r>
          </w:p>
        </w:tc>
        <w:tc>
          <w:tcPr>
            <w:tcW w:w="525" w:type="pct"/>
            <w:vAlign w:val="center"/>
          </w:tcPr>
          <w:p w14:paraId="596F6753" w14:textId="77777777" w:rsidR="00852DDE" w:rsidRPr="00841B34" w:rsidRDefault="00852DDE" w:rsidP="00A440BE">
            <w:pPr>
              <w:spacing w:after="0" w:line="259" w:lineRule="auto"/>
              <w:ind w:right="57" w:firstLine="0"/>
              <w:jc w:val="center"/>
              <w:rPr>
                <w:b/>
                <w:sz w:val="22"/>
                <w:szCs w:val="22"/>
              </w:rPr>
            </w:pPr>
            <w:r w:rsidRPr="006436BA">
              <w:rPr>
                <w:b/>
                <w:bCs/>
                <w:sz w:val="22"/>
                <w:szCs w:val="22"/>
              </w:rPr>
              <w:t>Тендерлік өтінімге қамтамасыз ету</w:t>
            </w:r>
          </w:p>
        </w:tc>
        <w:tc>
          <w:tcPr>
            <w:tcW w:w="513" w:type="pct"/>
            <w:vAlign w:val="center"/>
          </w:tcPr>
          <w:p w14:paraId="21DBCD32" w14:textId="77777777" w:rsidR="00852DDE" w:rsidRPr="00841B34" w:rsidRDefault="00852DDE" w:rsidP="00A440BE">
            <w:pPr>
              <w:spacing w:after="0" w:line="259" w:lineRule="auto"/>
              <w:ind w:right="57" w:firstLine="0"/>
              <w:jc w:val="center"/>
              <w:rPr>
                <w:b/>
                <w:sz w:val="22"/>
                <w:szCs w:val="22"/>
              </w:rPr>
            </w:pPr>
            <w:r w:rsidRPr="006436BA">
              <w:rPr>
                <w:b/>
                <w:sz w:val="22"/>
                <w:szCs w:val="22"/>
              </w:rPr>
              <w:t>Жұмыстар мен көрсетілетін қызметтер бойынша ішкі елдік құндылықтың болжамды үлесі</w:t>
            </w:r>
          </w:p>
        </w:tc>
      </w:tr>
      <w:tr w:rsidR="00A440BE" w:rsidRPr="00841B34" w14:paraId="77F15242" w14:textId="77777777" w:rsidTr="00A440BE">
        <w:trPr>
          <w:trHeight w:val="1715"/>
        </w:trPr>
        <w:tc>
          <w:tcPr>
            <w:tcW w:w="400" w:type="pct"/>
            <w:vAlign w:val="center"/>
          </w:tcPr>
          <w:p w14:paraId="424EC8FD" w14:textId="697DA2BC" w:rsidR="00A440BE" w:rsidRPr="00841B34" w:rsidRDefault="00A440BE" w:rsidP="00A440BE">
            <w:pPr>
              <w:spacing w:after="0" w:line="259" w:lineRule="auto"/>
              <w:ind w:right="57" w:firstLine="0"/>
              <w:jc w:val="center"/>
              <w:rPr>
                <w:sz w:val="22"/>
                <w:szCs w:val="22"/>
              </w:rPr>
            </w:pPr>
            <w:r w:rsidRPr="00841B34">
              <w:rPr>
                <w:sz w:val="22"/>
                <w:szCs w:val="22"/>
              </w:rPr>
              <w:t>5224</w:t>
            </w:r>
          </w:p>
        </w:tc>
        <w:tc>
          <w:tcPr>
            <w:tcW w:w="436" w:type="pct"/>
            <w:vAlign w:val="center"/>
          </w:tcPr>
          <w:p w14:paraId="6381660E" w14:textId="0496B3CF" w:rsidR="00A440BE" w:rsidRPr="00841B34" w:rsidRDefault="00A440BE" w:rsidP="00A440BE">
            <w:pPr>
              <w:spacing w:after="0" w:line="259" w:lineRule="auto"/>
              <w:ind w:right="57" w:firstLine="0"/>
              <w:jc w:val="center"/>
              <w:rPr>
                <w:sz w:val="22"/>
                <w:szCs w:val="22"/>
              </w:rPr>
            </w:pPr>
            <w:r>
              <w:rPr>
                <w:sz w:val="22"/>
                <w:szCs w:val="22"/>
              </w:rPr>
              <w:t>20У</w:t>
            </w:r>
          </w:p>
        </w:tc>
        <w:tc>
          <w:tcPr>
            <w:tcW w:w="627" w:type="pct"/>
            <w:vAlign w:val="center"/>
          </w:tcPr>
          <w:p w14:paraId="7635003F" w14:textId="623F3118" w:rsidR="00A440BE" w:rsidRPr="00841B34" w:rsidRDefault="00A440BE" w:rsidP="00A440BE">
            <w:pPr>
              <w:spacing w:after="0" w:line="259" w:lineRule="auto"/>
              <w:ind w:right="57" w:firstLine="0"/>
              <w:jc w:val="center"/>
              <w:rPr>
                <w:sz w:val="22"/>
                <w:szCs w:val="22"/>
              </w:rPr>
            </w:pPr>
            <w:r w:rsidRPr="001E6394">
              <w:rPr>
                <w:sz w:val="22"/>
                <w:szCs w:val="22"/>
              </w:rPr>
              <w:t>773919.900.000035</w:t>
            </w:r>
          </w:p>
        </w:tc>
        <w:tc>
          <w:tcPr>
            <w:tcW w:w="745" w:type="pct"/>
            <w:vAlign w:val="center"/>
          </w:tcPr>
          <w:p w14:paraId="6A5776EE" w14:textId="450B30BF" w:rsidR="00A440BE" w:rsidRPr="00841B34" w:rsidRDefault="00A440BE" w:rsidP="00A440BE">
            <w:pPr>
              <w:spacing w:after="0" w:line="259" w:lineRule="auto"/>
              <w:ind w:right="57" w:firstLine="0"/>
              <w:jc w:val="center"/>
              <w:rPr>
                <w:sz w:val="22"/>
                <w:szCs w:val="22"/>
              </w:rPr>
            </w:pPr>
            <w:r w:rsidRPr="00A440BE">
              <w:rPr>
                <w:sz w:val="22"/>
                <w:szCs w:val="22"/>
              </w:rPr>
              <w:t>Жүргізушімен арнайы техниканы жалға алу бойынша қызметтер</w:t>
            </w:r>
          </w:p>
        </w:tc>
        <w:tc>
          <w:tcPr>
            <w:tcW w:w="767" w:type="pct"/>
            <w:vAlign w:val="center"/>
          </w:tcPr>
          <w:p w14:paraId="387A8704" w14:textId="46297664" w:rsidR="00A440BE" w:rsidRPr="00841B34" w:rsidRDefault="00A440BE" w:rsidP="00A440BE">
            <w:pPr>
              <w:spacing w:after="0" w:line="259" w:lineRule="auto"/>
              <w:ind w:right="57" w:firstLine="0"/>
              <w:jc w:val="center"/>
              <w:rPr>
                <w:sz w:val="22"/>
                <w:szCs w:val="22"/>
              </w:rPr>
            </w:pPr>
            <w:r w:rsidRPr="00A440BE">
              <w:rPr>
                <w:sz w:val="22"/>
                <w:szCs w:val="22"/>
              </w:rPr>
              <w:t>Жүргізушімен арнайы техниканы жалға алу бойынша қызметтер</w:t>
            </w:r>
          </w:p>
        </w:tc>
        <w:tc>
          <w:tcPr>
            <w:tcW w:w="493" w:type="pct"/>
            <w:vAlign w:val="center"/>
          </w:tcPr>
          <w:p w14:paraId="4F9A7646" w14:textId="17EAA3C2" w:rsidR="00A440BE" w:rsidRPr="00841B34" w:rsidRDefault="00A440BE" w:rsidP="00A440BE">
            <w:pPr>
              <w:spacing w:after="0" w:line="259" w:lineRule="auto"/>
              <w:ind w:right="57" w:firstLine="0"/>
              <w:jc w:val="center"/>
              <w:rPr>
                <w:sz w:val="22"/>
                <w:szCs w:val="22"/>
              </w:rPr>
            </w:pPr>
            <w:r>
              <w:rPr>
                <w:sz w:val="22"/>
                <w:szCs w:val="22"/>
              </w:rPr>
              <w:t>1</w:t>
            </w:r>
          </w:p>
        </w:tc>
        <w:tc>
          <w:tcPr>
            <w:tcW w:w="493" w:type="pct"/>
            <w:vAlign w:val="center"/>
          </w:tcPr>
          <w:p w14:paraId="73B842C1" w14:textId="4E74488C" w:rsidR="00A440BE" w:rsidRPr="00841B34" w:rsidRDefault="00A440BE" w:rsidP="00A440BE">
            <w:pPr>
              <w:spacing w:after="0" w:line="259" w:lineRule="auto"/>
              <w:ind w:right="57" w:firstLine="0"/>
              <w:jc w:val="center"/>
              <w:rPr>
                <w:sz w:val="22"/>
                <w:szCs w:val="22"/>
              </w:rPr>
            </w:pPr>
            <w:r w:rsidRPr="00021CCF">
              <w:rPr>
                <w:sz w:val="22"/>
                <w:szCs w:val="22"/>
              </w:rPr>
              <w:t>249</w:t>
            </w:r>
            <w:r>
              <w:rPr>
                <w:sz w:val="22"/>
                <w:szCs w:val="22"/>
              </w:rPr>
              <w:t> </w:t>
            </w:r>
            <w:r w:rsidRPr="00021CCF">
              <w:rPr>
                <w:sz w:val="22"/>
                <w:szCs w:val="22"/>
              </w:rPr>
              <w:t>050</w:t>
            </w:r>
            <w:r>
              <w:rPr>
                <w:sz w:val="22"/>
                <w:szCs w:val="22"/>
              </w:rPr>
              <w:t xml:space="preserve"> </w:t>
            </w:r>
            <w:r w:rsidRPr="00021CCF">
              <w:rPr>
                <w:sz w:val="22"/>
                <w:szCs w:val="22"/>
              </w:rPr>
              <w:t>905,85</w:t>
            </w:r>
          </w:p>
        </w:tc>
        <w:tc>
          <w:tcPr>
            <w:tcW w:w="525" w:type="pct"/>
            <w:vAlign w:val="center"/>
          </w:tcPr>
          <w:p w14:paraId="7EE5D275" w14:textId="7B6A3561" w:rsidR="00A440BE" w:rsidRPr="00841B34" w:rsidRDefault="00A440BE" w:rsidP="00A440BE">
            <w:pPr>
              <w:spacing w:after="0" w:line="259" w:lineRule="auto"/>
              <w:ind w:right="57" w:firstLine="0"/>
              <w:jc w:val="center"/>
              <w:rPr>
                <w:sz w:val="22"/>
                <w:szCs w:val="22"/>
              </w:rPr>
            </w:pPr>
            <w:r w:rsidRPr="006436BA">
              <w:rPr>
                <w:sz w:val="22"/>
                <w:szCs w:val="22"/>
              </w:rPr>
              <w:t>Қосылған құн салығын есептемегендегі жоспарланған сатып алу сомасының 1%-ы, теңге</w:t>
            </w:r>
          </w:p>
        </w:tc>
        <w:tc>
          <w:tcPr>
            <w:tcW w:w="513" w:type="pct"/>
            <w:vAlign w:val="center"/>
          </w:tcPr>
          <w:p w14:paraId="51C7C585" w14:textId="625B5742" w:rsidR="00A440BE" w:rsidRPr="00841B34" w:rsidRDefault="00A440BE" w:rsidP="00A440BE">
            <w:pPr>
              <w:spacing w:after="0" w:line="259" w:lineRule="auto"/>
              <w:ind w:right="57" w:firstLine="0"/>
              <w:jc w:val="center"/>
              <w:rPr>
                <w:sz w:val="22"/>
                <w:szCs w:val="22"/>
              </w:rPr>
            </w:pPr>
            <w:r w:rsidRPr="00A440BE">
              <w:rPr>
                <w:sz w:val="22"/>
                <w:szCs w:val="22"/>
              </w:rPr>
              <w:t>кемінде 95%</w:t>
            </w:r>
          </w:p>
        </w:tc>
      </w:tr>
    </w:tbl>
    <w:p w14:paraId="7FEDB119" w14:textId="77777777" w:rsidR="00852DDE" w:rsidRPr="00841B34" w:rsidRDefault="00852DDE" w:rsidP="00852DDE">
      <w:pPr>
        <w:spacing w:after="0" w:line="259" w:lineRule="auto"/>
        <w:ind w:right="57" w:firstLine="0"/>
        <w:rPr>
          <w:sz w:val="22"/>
          <w:szCs w:val="22"/>
        </w:rPr>
      </w:pPr>
      <w:r w:rsidRPr="00841B34">
        <w:rPr>
          <w:sz w:val="22"/>
          <w:szCs w:val="22"/>
        </w:rPr>
        <w:t xml:space="preserve"> </w:t>
      </w:r>
    </w:p>
    <w:p w14:paraId="5CB0077D" w14:textId="77777777" w:rsidR="00852DDE" w:rsidRDefault="00852DDE" w:rsidP="00852DDE">
      <w:pPr>
        <w:spacing w:after="0"/>
        <w:ind w:right="57" w:firstLine="708"/>
        <w:rPr>
          <w:sz w:val="22"/>
          <w:szCs w:val="22"/>
          <w:lang w:val="kk-KZ"/>
        </w:rPr>
      </w:pPr>
      <w:r w:rsidRPr="006436BA">
        <w:rPr>
          <w:sz w:val="22"/>
          <w:szCs w:val="22"/>
        </w:rPr>
        <w:t>Тендерлік өтінімнің қолданылу мерзімі кемінде 60 күнтізбелік күнді құрауы тиіс. Тендерге қатысуға өтінімді қамтамасыз ету мерзімі тендерлік өтінімдер ашылған күннен бастап есептеледі.</w:t>
      </w:r>
    </w:p>
    <w:p w14:paraId="681C268B" w14:textId="77777777" w:rsidR="00852DDE" w:rsidRPr="00DB2DFB" w:rsidRDefault="00852DDE" w:rsidP="00852DDE">
      <w:pPr>
        <w:spacing w:after="0" w:line="259" w:lineRule="auto"/>
        <w:ind w:right="57" w:firstLine="708"/>
        <w:rPr>
          <w:b/>
          <w:bCs/>
          <w:i/>
          <w:iCs/>
          <w:sz w:val="28"/>
          <w:szCs w:val="28"/>
          <w:highlight w:val="red"/>
          <w:lang w:val="kk-KZ"/>
        </w:rPr>
      </w:pPr>
      <w:r w:rsidRPr="00DB2DFB">
        <w:rPr>
          <w:b/>
          <w:bCs/>
          <w:i/>
          <w:iCs/>
          <w:sz w:val="28"/>
          <w:szCs w:val="28"/>
          <w:highlight w:val="red"/>
          <w:lang w:val="kk-KZ"/>
        </w:rPr>
        <w:lastRenderedPageBreak/>
        <w:t xml:space="preserve">Көрсетілген сома алдын ала есептеулер жүргізу мақсатында әлеуетті жеткізушілер үшін ғана болжамды сипатта берілген. </w:t>
      </w:r>
    </w:p>
    <w:p w14:paraId="1AFF7E10" w14:textId="77777777" w:rsidR="00852DDE" w:rsidRPr="00DB2DFB" w:rsidRDefault="00852DDE" w:rsidP="00852DDE">
      <w:pPr>
        <w:spacing w:after="0" w:line="259" w:lineRule="auto"/>
        <w:ind w:right="57" w:firstLine="708"/>
        <w:rPr>
          <w:b/>
          <w:bCs/>
          <w:i/>
          <w:iCs/>
          <w:sz w:val="28"/>
          <w:szCs w:val="28"/>
          <w:highlight w:val="red"/>
          <w:lang w:val="kk-KZ"/>
        </w:rPr>
      </w:pPr>
      <w:r w:rsidRPr="00DB2DFB">
        <w:rPr>
          <w:b/>
          <w:bCs/>
          <w:i/>
          <w:iCs/>
          <w:sz w:val="28"/>
          <w:szCs w:val="28"/>
          <w:highlight w:val="red"/>
          <w:lang w:val="kk-KZ"/>
        </w:rPr>
        <w:t xml:space="preserve">Сатып алу нәтижелері бойынша жасалған шарттың түпкілікті сомасы Компанияның бекітілген бюджетінде көзделген қаржыландыру көлемінің өзгеруіне байланысты түзетілуі мүмкін. </w:t>
      </w:r>
    </w:p>
    <w:p w14:paraId="5693DDF0" w14:textId="77777777" w:rsidR="00852DDE" w:rsidRDefault="00852DDE" w:rsidP="00852DDE">
      <w:pPr>
        <w:spacing w:after="0" w:line="259" w:lineRule="auto"/>
        <w:ind w:right="57" w:firstLine="708"/>
        <w:rPr>
          <w:sz w:val="22"/>
          <w:szCs w:val="22"/>
          <w:lang w:val="kk-KZ"/>
        </w:rPr>
      </w:pPr>
      <w:r w:rsidRPr="00DB2DFB">
        <w:rPr>
          <w:b/>
          <w:bCs/>
          <w:i/>
          <w:iCs/>
          <w:sz w:val="28"/>
          <w:szCs w:val="28"/>
          <w:highlight w:val="red"/>
          <w:lang w:val="kk-KZ"/>
        </w:rPr>
        <w:t>Егер бекітілген бюджет шартты толық көлемде орындауға мүмкіндік бермесе, тараптар шарттың талаптарын қайта қарауға немесе өзара келісім бойынша оны бұзуға міндеттенеді.</w:t>
      </w:r>
      <w:r w:rsidRPr="006436BA">
        <w:rPr>
          <w:sz w:val="22"/>
          <w:szCs w:val="22"/>
          <w:lang w:val="kk-KZ"/>
        </w:rPr>
        <w:t xml:space="preserve"> </w:t>
      </w:r>
    </w:p>
    <w:p w14:paraId="01B62DE3" w14:textId="77777777" w:rsidR="00852DDE" w:rsidRPr="006436BA" w:rsidRDefault="00852DDE" w:rsidP="00852DDE">
      <w:pPr>
        <w:spacing w:after="0" w:line="259" w:lineRule="auto"/>
        <w:ind w:right="57" w:firstLine="708"/>
        <w:rPr>
          <w:sz w:val="22"/>
          <w:szCs w:val="22"/>
          <w:lang w:val="kk-KZ"/>
        </w:rPr>
      </w:pPr>
    </w:p>
    <w:p w14:paraId="450B0DF2" w14:textId="77777777" w:rsidR="00852DDE" w:rsidRPr="001E1930" w:rsidRDefault="00852DDE" w:rsidP="00852DDE">
      <w:pPr>
        <w:pStyle w:val="1"/>
        <w:spacing w:after="0"/>
        <w:ind w:left="0" w:right="57" w:firstLine="0"/>
        <w:rPr>
          <w:sz w:val="22"/>
          <w:szCs w:val="22"/>
          <w:lang w:val="kk-KZ"/>
        </w:rPr>
      </w:pPr>
      <w:r w:rsidRPr="001E1930">
        <w:rPr>
          <w:sz w:val="22"/>
          <w:szCs w:val="22"/>
          <w:lang w:val="kk-KZ"/>
        </w:rPr>
        <w:t>1. Жалпы ережелер</w:t>
      </w:r>
    </w:p>
    <w:p w14:paraId="5422C466" w14:textId="77777777" w:rsidR="00852DDE" w:rsidRPr="001E1930" w:rsidRDefault="00852DDE" w:rsidP="00852DDE">
      <w:pPr>
        <w:spacing w:after="0" w:line="259" w:lineRule="auto"/>
        <w:ind w:right="57" w:firstLine="0"/>
        <w:rPr>
          <w:sz w:val="22"/>
          <w:szCs w:val="22"/>
          <w:lang w:val="kk-KZ"/>
        </w:rPr>
      </w:pPr>
      <w:r w:rsidRPr="001E1930">
        <w:rPr>
          <w:sz w:val="22"/>
          <w:szCs w:val="22"/>
          <w:lang w:val="kk-KZ"/>
        </w:rPr>
        <w:t xml:space="preserve"> </w:t>
      </w:r>
    </w:p>
    <w:p w14:paraId="54D55279" w14:textId="77777777" w:rsidR="00852DDE" w:rsidRPr="001E1930" w:rsidRDefault="00852DDE" w:rsidP="00852DDE">
      <w:pPr>
        <w:spacing w:after="0" w:line="259" w:lineRule="auto"/>
        <w:ind w:right="57" w:firstLine="0"/>
        <w:rPr>
          <w:sz w:val="22"/>
          <w:szCs w:val="22"/>
          <w:lang w:val="kk-KZ"/>
        </w:rPr>
      </w:pPr>
      <w:r w:rsidRPr="001E1930">
        <w:rPr>
          <w:sz w:val="22"/>
          <w:szCs w:val="22"/>
          <w:lang w:val="kk-KZ"/>
        </w:rPr>
        <w:t>1.1. 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әзірленді. Осы тендерлік құжаттамада келесі негізгі ұғымдар қолданылады: Тапсырыс беруші – «Урихтау Оперейтинг» ЖШС; Сатып алуды ұйымдастырушы – тапсырыс берушінің лауазымды тұлғасы немесе құрылымдық бөлімшесі; Әлеуетті жеткізуші – кәсіпкерлік қызметпен айналысатын жеке тұлға, заңды тұлға (Қазақстан Республикасының заңдарымен өзгеше көзделмеген жағдайларды қоспағанда, мемлекеттік мекемелерді есептемегенде), немесе сатып алу шартын жасасуға үміткер консорциум;</w:t>
      </w:r>
    </w:p>
    <w:p w14:paraId="16C9C87F" w14:textId="77777777" w:rsidR="00852DDE" w:rsidRPr="001E1930" w:rsidRDefault="00852DDE" w:rsidP="00852DDE">
      <w:pPr>
        <w:spacing w:after="0" w:line="259" w:lineRule="auto"/>
        <w:ind w:right="57" w:firstLine="0"/>
        <w:rPr>
          <w:sz w:val="22"/>
          <w:szCs w:val="22"/>
          <w:lang w:val="kk-KZ"/>
        </w:rPr>
      </w:pPr>
      <w:r w:rsidRPr="001E1930">
        <w:rPr>
          <w:sz w:val="22"/>
          <w:szCs w:val="22"/>
          <w:lang w:val="kk-KZ"/>
        </w:rPr>
        <w:t>1.2. Тендерлік құжаттамаға тапсырыс берушінің веб-сайты арқылы қол жеткізуге болады: https://zakup.urikhtau.kz/</w:t>
      </w:r>
    </w:p>
    <w:p w14:paraId="561D7020" w14:textId="77777777" w:rsidR="00852DDE" w:rsidRPr="001E1930" w:rsidRDefault="00852DDE" w:rsidP="00852DDE">
      <w:pPr>
        <w:spacing w:after="0" w:line="259" w:lineRule="auto"/>
        <w:ind w:right="57" w:firstLine="0"/>
        <w:rPr>
          <w:sz w:val="22"/>
          <w:szCs w:val="22"/>
          <w:lang w:val="kk-KZ"/>
        </w:rPr>
      </w:pPr>
      <w:r w:rsidRPr="001E1930">
        <w:rPr>
          <w:sz w:val="22"/>
          <w:szCs w:val="22"/>
          <w:lang w:val="kk-KZ"/>
        </w:rPr>
        <w:t xml:space="preserve"> </w:t>
      </w:r>
    </w:p>
    <w:p w14:paraId="42635A1C" w14:textId="77777777" w:rsidR="00852DDE" w:rsidRPr="001E1930" w:rsidRDefault="00852DDE" w:rsidP="00852DDE">
      <w:pPr>
        <w:pStyle w:val="1"/>
        <w:spacing w:after="0"/>
        <w:ind w:left="0" w:right="57" w:firstLine="0"/>
        <w:rPr>
          <w:sz w:val="22"/>
          <w:szCs w:val="22"/>
          <w:lang w:val="kk-KZ"/>
        </w:rPr>
      </w:pPr>
      <w:r w:rsidRPr="001E1930">
        <w:rPr>
          <w:sz w:val="22"/>
          <w:szCs w:val="22"/>
          <w:lang w:val="kk-KZ"/>
        </w:rPr>
        <w:t>2.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w:t>
      </w:r>
    </w:p>
    <w:p w14:paraId="7884BFE2" w14:textId="77777777" w:rsidR="00852DDE" w:rsidRPr="001E1930" w:rsidRDefault="00852DDE" w:rsidP="00852DDE">
      <w:pPr>
        <w:spacing w:after="0" w:line="259" w:lineRule="auto"/>
        <w:ind w:right="57" w:firstLine="0"/>
        <w:rPr>
          <w:sz w:val="22"/>
          <w:szCs w:val="22"/>
          <w:lang w:val="kk-KZ"/>
        </w:rPr>
      </w:pPr>
      <w:r w:rsidRPr="001E1930">
        <w:rPr>
          <w:sz w:val="22"/>
          <w:szCs w:val="22"/>
          <w:lang w:val="kk-KZ"/>
        </w:rPr>
        <w:t xml:space="preserve"> </w:t>
      </w:r>
    </w:p>
    <w:p w14:paraId="17C22788" w14:textId="77777777" w:rsidR="00852DDE" w:rsidRDefault="00852DDE" w:rsidP="00852DDE">
      <w:pPr>
        <w:spacing w:after="0"/>
        <w:ind w:right="57" w:firstLine="0"/>
        <w:rPr>
          <w:sz w:val="22"/>
          <w:szCs w:val="22"/>
          <w:lang w:val="kk-KZ"/>
        </w:rPr>
      </w:pPr>
      <w:r w:rsidRPr="001E1930">
        <w:rPr>
          <w:sz w:val="22"/>
          <w:szCs w:val="22"/>
          <w:lang w:val="kk-KZ"/>
        </w:rPr>
        <w:t>2.1. Сатып алынатын тауарлардың, жұмыстардың және көрсетілетін қызметтердің сипаттамасы мен талап етілетін функционалдық, техникалық, сапалық және пайдалану сипаттамалары Техникалық сипаттамада көрсетілген.</w:t>
      </w:r>
    </w:p>
    <w:p w14:paraId="0E734B93" w14:textId="77777777" w:rsidR="00852DDE" w:rsidRPr="001E1930" w:rsidRDefault="00852DDE" w:rsidP="00852DDE">
      <w:pPr>
        <w:spacing w:after="0"/>
        <w:ind w:right="57" w:firstLine="0"/>
        <w:rPr>
          <w:sz w:val="22"/>
          <w:szCs w:val="22"/>
          <w:lang w:val="kk-KZ"/>
        </w:rPr>
      </w:pPr>
      <w:r w:rsidRPr="001E1930">
        <w:rPr>
          <w:sz w:val="22"/>
          <w:szCs w:val="22"/>
          <w:lang w:val="kk-KZ"/>
        </w:rPr>
        <w:t xml:space="preserve"> </w:t>
      </w:r>
    </w:p>
    <w:p w14:paraId="7826FE98" w14:textId="77777777" w:rsidR="00852DDE" w:rsidRDefault="00852DDE" w:rsidP="00852DDE">
      <w:pPr>
        <w:spacing w:after="0"/>
        <w:ind w:right="57" w:firstLine="0"/>
        <w:jc w:val="center"/>
        <w:rPr>
          <w:b/>
          <w:sz w:val="22"/>
          <w:szCs w:val="22"/>
          <w:lang w:val="kk-KZ"/>
        </w:rPr>
      </w:pPr>
      <w:r w:rsidRPr="001E1930">
        <w:rPr>
          <w:b/>
          <w:sz w:val="22"/>
          <w:szCs w:val="22"/>
          <w:lang w:val="kk-KZ"/>
        </w:rPr>
        <w:t>3. Әлеуетті жеткізушіге қойылатын талаптар:</w:t>
      </w:r>
    </w:p>
    <w:p w14:paraId="0B021644" w14:textId="77777777" w:rsidR="00852DDE" w:rsidRPr="001E1930" w:rsidRDefault="00852DDE" w:rsidP="00852DDE">
      <w:pPr>
        <w:spacing w:after="0"/>
        <w:ind w:right="57" w:firstLine="0"/>
        <w:jc w:val="center"/>
        <w:rPr>
          <w:sz w:val="22"/>
          <w:szCs w:val="22"/>
          <w:lang w:val="kk-KZ"/>
        </w:rPr>
      </w:pPr>
      <w:r w:rsidRPr="001E1930">
        <w:rPr>
          <w:sz w:val="22"/>
          <w:szCs w:val="22"/>
          <w:lang w:val="kk-KZ"/>
        </w:rPr>
        <w:t xml:space="preserve"> </w:t>
      </w:r>
    </w:p>
    <w:p w14:paraId="6A1CEAB8" w14:textId="77777777" w:rsidR="00852DDE" w:rsidRPr="001E1930" w:rsidRDefault="00852DDE" w:rsidP="00852DDE">
      <w:pPr>
        <w:spacing w:after="0"/>
        <w:ind w:right="57" w:firstLine="0"/>
        <w:jc w:val="center"/>
        <w:rPr>
          <w:sz w:val="22"/>
          <w:szCs w:val="22"/>
          <w:lang w:val="kk-KZ"/>
        </w:rPr>
      </w:pPr>
      <w:r w:rsidRPr="001E1930">
        <w:rPr>
          <w:b/>
          <w:sz w:val="22"/>
          <w:szCs w:val="22"/>
          <w:lang w:val="kk-KZ"/>
        </w:rPr>
        <w:t>3.1. Әлеуетті жеткізушінің соңғы 5 (бес) жыл ішінде жұмыс тәжірибесінің болуын көздейтін біліктілік талаптары:</w:t>
      </w:r>
    </w:p>
    <w:p w14:paraId="726581A3" w14:textId="77777777" w:rsidR="00852DDE" w:rsidRPr="001E1930" w:rsidRDefault="00852DDE" w:rsidP="00852DDE">
      <w:pPr>
        <w:spacing w:after="0" w:line="259" w:lineRule="auto"/>
        <w:ind w:right="57" w:firstLine="0"/>
        <w:rPr>
          <w:sz w:val="22"/>
          <w:szCs w:val="22"/>
          <w:lang w:val="kk-KZ"/>
        </w:rPr>
      </w:pPr>
      <w:r w:rsidRPr="001E1930">
        <w:rPr>
          <w:sz w:val="22"/>
          <w:szCs w:val="22"/>
          <w:lang w:val="kk-KZ"/>
        </w:rPr>
        <w:t xml:space="preserve"> </w:t>
      </w:r>
    </w:p>
    <w:p w14:paraId="3B2B4087" w14:textId="77777777" w:rsidR="00852DDE" w:rsidRDefault="00852DDE" w:rsidP="00852DDE">
      <w:pPr>
        <w:spacing w:after="0"/>
        <w:ind w:right="57" w:firstLine="0"/>
        <w:rPr>
          <w:sz w:val="22"/>
          <w:szCs w:val="22"/>
          <w:lang w:val="kk-KZ"/>
        </w:rPr>
      </w:pPr>
      <w:r w:rsidRPr="000774C2">
        <w:rPr>
          <w:sz w:val="22"/>
          <w:szCs w:val="22"/>
          <w:lang w:val="kk-KZ"/>
        </w:rPr>
        <w:t>3.1.1. Әлеуетті жеткізушінің жұмыс тәжірибесіне қойылатын талаптар көзделмеген.</w:t>
      </w:r>
    </w:p>
    <w:p w14:paraId="05574DB1" w14:textId="77777777" w:rsidR="00852DDE" w:rsidRPr="001E1930" w:rsidRDefault="00852DDE" w:rsidP="00852DDE">
      <w:pPr>
        <w:spacing w:after="0"/>
        <w:ind w:right="57" w:firstLine="0"/>
        <w:rPr>
          <w:sz w:val="22"/>
          <w:szCs w:val="22"/>
          <w:lang w:val="kk-KZ"/>
        </w:rPr>
      </w:pPr>
      <w:r w:rsidRPr="001E1930">
        <w:rPr>
          <w:sz w:val="22"/>
          <w:szCs w:val="22"/>
          <w:lang w:val="kk-KZ"/>
        </w:rPr>
        <w:t xml:space="preserve"> </w:t>
      </w:r>
    </w:p>
    <w:p w14:paraId="014C4031" w14:textId="77777777" w:rsidR="00852DDE" w:rsidRDefault="00852DDE" w:rsidP="00852DDE">
      <w:pPr>
        <w:pStyle w:val="20"/>
        <w:spacing w:after="0"/>
        <w:ind w:left="0" w:right="57" w:firstLine="0"/>
        <w:rPr>
          <w:sz w:val="22"/>
          <w:szCs w:val="22"/>
          <w:lang w:val="kk-KZ"/>
        </w:rPr>
      </w:pPr>
      <w:r w:rsidRPr="001E1930">
        <w:rPr>
          <w:sz w:val="22"/>
          <w:szCs w:val="22"/>
          <w:lang w:val="kk-KZ"/>
        </w:rPr>
        <w:t>3.2. Әлеуетті жеткізушілерде сатып алу нысанына сәйкес келетін салада біліктілігі және/немесе жұмыс тәжірибесі бар мамандардың болуы жөніндегі талаптар</w:t>
      </w:r>
    </w:p>
    <w:p w14:paraId="654756D0" w14:textId="77777777" w:rsidR="00852DDE" w:rsidRPr="001E1930" w:rsidRDefault="00852DDE" w:rsidP="00852DDE">
      <w:pPr>
        <w:pStyle w:val="20"/>
        <w:spacing w:after="0"/>
        <w:ind w:left="0" w:right="57" w:firstLine="0"/>
        <w:rPr>
          <w:sz w:val="22"/>
          <w:szCs w:val="22"/>
          <w:lang w:val="kk-KZ"/>
        </w:rPr>
      </w:pPr>
      <w:r w:rsidRPr="001E1930">
        <w:rPr>
          <w:sz w:val="22"/>
          <w:szCs w:val="22"/>
          <w:lang w:val="kk-KZ"/>
        </w:rPr>
        <w:t xml:space="preserve"> </w:t>
      </w:r>
    </w:p>
    <w:p w14:paraId="7CDA608C" w14:textId="77777777" w:rsidR="00852DDE" w:rsidRPr="001E1930" w:rsidRDefault="00852DDE" w:rsidP="00852DDE">
      <w:pPr>
        <w:spacing w:after="0"/>
        <w:ind w:right="57" w:firstLine="0"/>
        <w:rPr>
          <w:sz w:val="22"/>
          <w:szCs w:val="22"/>
          <w:lang w:val="kk-KZ"/>
        </w:rPr>
      </w:pPr>
      <w:r w:rsidRPr="001E1930">
        <w:rPr>
          <w:sz w:val="22"/>
          <w:szCs w:val="22"/>
          <w:lang w:val="kk-KZ"/>
        </w:rPr>
        <w:t xml:space="preserve">3.2.1. Әлеуетті жеткізушіде келесі мамандар болуы тиіс: </w:t>
      </w:r>
    </w:p>
    <w:tbl>
      <w:tblPr>
        <w:tblStyle w:val="TableGrid"/>
        <w:tblW w:w="155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3961"/>
        <w:gridCol w:w="8647"/>
        <w:gridCol w:w="1418"/>
        <w:gridCol w:w="1559"/>
      </w:tblGrid>
      <w:tr w:rsidR="00852DDE" w:rsidRPr="00841B34" w14:paraId="2D72616C" w14:textId="77777777" w:rsidTr="00175ADB">
        <w:trPr>
          <w:trHeight w:val="632"/>
        </w:trPr>
        <w:tc>
          <w:tcPr>
            <w:tcW w:w="3961" w:type="dxa"/>
            <w:vAlign w:val="center"/>
          </w:tcPr>
          <w:p w14:paraId="60B6D13F" w14:textId="77777777" w:rsidR="00852DDE" w:rsidRPr="001E1930" w:rsidRDefault="00852DDE" w:rsidP="00A440BE">
            <w:pPr>
              <w:spacing w:after="0" w:line="259" w:lineRule="auto"/>
              <w:ind w:right="57" w:firstLine="0"/>
              <w:jc w:val="center"/>
              <w:rPr>
                <w:sz w:val="22"/>
                <w:szCs w:val="22"/>
                <w:lang w:val="kk-KZ"/>
              </w:rPr>
            </w:pPr>
            <w:r w:rsidRPr="001E1930">
              <w:rPr>
                <w:b/>
                <w:bCs/>
                <w:sz w:val="22"/>
                <w:szCs w:val="22"/>
                <w:lang w:val="kk-KZ"/>
              </w:rPr>
              <w:lastRenderedPageBreak/>
              <w:t>Біліктілігі және/немесе жұмыс тәжірибесі бар мамандар</w:t>
            </w:r>
          </w:p>
        </w:tc>
        <w:tc>
          <w:tcPr>
            <w:tcW w:w="8647" w:type="dxa"/>
            <w:vAlign w:val="center"/>
          </w:tcPr>
          <w:p w14:paraId="6086376D" w14:textId="77777777" w:rsidR="00852DDE" w:rsidRPr="001E1930" w:rsidRDefault="00852DDE" w:rsidP="00A440BE">
            <w:pPr>
              <w:spacing w:after="0" w:line="259" w:lineRule="auto"/>
              <w:ind w:right="57" w:firstLine="0"/>
              <w:jc w:val="center"/>
              <w:rPr>
                <w:sz w:val="22"/>
                <w:szCs w:val="22"/>
                <w:lang w:val="kk-KZ"/>
              </w:rPr>
            </w:pPr>
            <w:r w:rsidRPr="001E1930">
              <w:rPr>
                <w:b/>
                <w:bCs/>
                <w:sz w:val="22"/>
                <w:szCs w:val="22"/>
                <w:lang w:val="kk-KZ"/>
              </w:rPr>
              <w:t>Мамандардың біліктілігін және/немесе жұмыс тәжірибесін растайтын құжаттар</w:t>
            </w:r>
          </w:p>
        </w:tc>
        <w:tc>
          <w:tcPr>
            <w:tcW w:w="1418" w:type="dxa"/>
            <w:vAlign w:val="center"/>
          </w:tcPr>
          <w:p w14:paraId="18092CC3" w14:textId="77777777" w:rsidR="00852DDE" w:rsidRPr="00841B34" w:rsidRDefault="00852DDE" w:rsidP="00A440BE">
            <w:pPr>
              <w:spacing w:after="0" w:line="259" w:lineRule="auto"/>
              <w:ind w:right="57" w:firstLine="0"/>
              <w:jc w:val="center"/>
              <w:rPr>
                <w:sz w:val="22"/>
                <w:szCs w:val="22"/>
              </w:rPr>
            </w:pPr>
            <w:r w:rsidRPr="001E1930">
              <w:rPr>
                <w:b/>
                <w:bCs/>
                <w:sz w:val="22"/>
                <w:szCs w:val="22"/>
              </w:rPr>
              <w:t>Саны</w:t>
            </w:r>
          </w:p>
        </w:tc>
        <w:tc>
          <w:tcPr>
            <w:tcW w:w="1559" w:type="dxa"/>
            <w:vAlign w:val="center"/>
          </w:tcPr>
          <w:p w14:paraId="3306F85A" w14:textId="77777777" w:rsidR="00852DDE" w:rsidRPr="00841B34" w:rsidRDefault="00852DDE" w:rsidP="00A440BE">
            <w:pPr>
              <w:spacing w:after="0" w:line="259" w:lineRule="auto"/>
              <w:ind w:right="57" w:firstLine="0"/>
              <w:jc w:val="center"/>
              <w:rPr>
                <w:sz w:val="22"/>
                <w:szCs w:val="22"/>
              </w:rPr>
            </w:pPr>
            <w:r w:rsidRPr="001E1930">
              <w:rPr>
                <w:b/>
                <w:sz w:val="22"/>
                <w:szCs w:val="22"/>
              </w:rPr>
              <w:t>Жұмыс тәжірибесі</w:t>
            </w:r>
          </w:p>
        </w:tc>
      </w:tr>
      <w:tr w:rsidR="00175ADB" w:rsidRPr="00841B34" w14:paraId="65AF2935" w14:textId="77777777" w:rsidTr="00175ADB">
        <w:trPr>
          <w:trHeight w:val="450"/>
        </w:trPr>
        <w:tc>
          <w:tcPr>
            <w:tcW w:w="3961" w:type="dxa"/>
            <w:vAlign w:val="center"/>
          </w:tcPr>
          <w:p w14:paraId="18104613" w14:textId="4CBBBDE5" w:rsidR="00175ADB" w:rsidRPr="00175ADB" w:rsidRDefault="00175ADB" w:rsidP="00175ADB">
            <w:pPr>
              <w:spacing w:after="0" w:line="259" w:lineRule="auto"/>
              <w:ind w:right="57" w:firstLine="0"/>
              <w:jc w:val="left"/>
              <w:rPr>
                <w:sz w:val="22"/>
                <w:szCs w:val="22"/>
              </w:rPr>
            </w:pPr>
            <w:r w:rsidRPr="00175ADB">
              <w:rPr>
                <w:sz w:val="22"/>
                <w:szCs w:val="22"/>
              </w:rPr>
              <w:t>C, СЕ, C1, C1E санатындағы  жүргізуші</w:t>
            </w:r>
          </w:p>
        </w:tc>
        <w:tc>
          <w:tcPr>
            <w:tcW w:w="8647" w:type="dxa"/>
            <w:vAlign w:val="center"/>
          </w:tcPr>
          <w:p w14:paraId="435D1893" w14:textId="6BAEABC1" w:rsidR="00175ADB" w:rsidRPr="00841B34" w:rsidRDefault="00175ADB" w:rsidP="00175ADB">
            <w:pPr>
              <w:spacing w:after="0" w:line="259" w:lineRule="auto"/>
              <w:ind w:right="57" w:firstLine="0"/>
              <w:rPr>
                <w:sz w:val="22"/>
                <w:szCs w:val="22"/>
              </w:rPr>
            </w:pPr>
            <w:r w:rsidRPr="00A440BE">
              <w:rPr>
                <w:sz w:val="22"/>
                <w:szCs w:val="22"/>
              </w:rPr>
              <w:t>Тиісті санаттағы жүргізуші куәлігі, қысыммен жұмыс істейтін қондырғыларды басқару құқығына біліктілік берілген курстардан өткені туралы куәлік немесе куәлік.</w:t>
            </w:r>
          </w:p>
        </w:tc>
        <w:tc>
          <w:tcPr>
            <w:tcW w:w="1418" w:type="dxa"/>
            <w:vAlign w:val="center"/>
          </w:tcPr>
          <w:p w14:paraId="658498CA" w14:textId="2DA417CF" w:rsidR="00175ADB" w:rsidRPr="00175ADB" w:rsidRDefault="00175ADB" w:rsidP="00175ADB">
            <w:pPr>
              <w:spacing w:after="0" w:line="259" w:lineRule="auto"/>
              <w:ind w:right="57" w:firstLine="0"/>
              <w:jc w:val="center"/>
              <w:rPr>
                <w:sz w:val="22"/>
                <w:szCs w:val="22"/>
              </w:rPr>
            </w:pPr>
            <w:r w:rsidRPr="00175ADB">
              <w:rPr>
                <w:sz w:val="22"/>
                <w:szCs w:val="22"/>
                <w:lang w:val="en-US"/>
              </w:rPr>
              <w:t>кемінде 1</w:t>
            </w:r>
            <w:r w:rsidRPr="00175ADB">
              <w:rPr>
                <w:sz w:val="22"/>
                <w:szCs w:val="22"/>
              </w:rPr>
              <w:t>0</w:t>
            </w:r>
          </w:p>
        </w:tc>
        <w:tc>
          <w:tcPr>
            <w:tcW w:w="1559" w:type="dxa"/>
            <w:vAlign w:val="center"/>
          </w:tcPr>
          <w:p w14:paraId="2AE671F9" w14:textId="38B35F63" w:rsidR="00175ADB" w:rsidRPr="00841B34" w:rsidRDefault="00175ADB" w:rsidP="00175ADB">
            <w:pPr>
              <w:spacing w:after="0" w:line="259" w:lineRule="auto"/>
              <w:ind w:right="57" w:firstLine="0"/>
              <w:jc w:val="center"/>
              <w:rPr>
                <w:sz w:val="22"/>
                <w:szCs w:val="22"/>
              </w:rPr>
            </w:pPr>
            <w:r w:rsidRPr="00A440BE">
              <w:rPr>
                <w:sz w:val="22"/>
                <w:szCs w:val="22"/>
              </w:rPr>
              <w:t>қажет емес</w:t>
            </w:r>
          </w:p>
        </w:tc>
      </w:tr>
      <w:tr w:rsidR="00175ADB" w:rsidRPr="00841B34" w14:paraId="781E01EA" w14:textId="77777777" w:rsidTr="00175ADB">
        <w:trPr>
          <w:trHeight w:val="450"/>
        </w:trPr>
        <w:tc>
          <w:tcPr>
            <w:tcW w:w="3961" w:type="dxa"/>
            <w:vAlign w:val="center"/>
          </w:tcPr>
          <w:p w14:paraId="2CE0DD0B" w14:textId="1B2E51C6" w:rsidR="00175ADB" w:rsidRPr="00175ADB" w:rsidRDefault="00175ADB" w:rsidP="00175ADB">
            <w:pPr>
              <w:spacing w:after="0" w:line="259" w:lineRule="auto"/>
              <w:ind w:right="57" w:firstLine="0"/>
              <w:jc w:val="left"/>
              <w:rPr>
                <w:sz w:val="22"/>
                <w:szCs w:val="22"/>
              </w:rPr>
            </w:pPr>
            <w:r w:rsidRPr="00175ADB">
              <w:rPr>
                <w:sz w:val="22"/>
                <w:szCs w:val="22"/>
              </w:rPr>
              <w:t>Қауіпті жүктерді тасымалдау құқығы бар жүргізуші</w:t>
            </w:r>
          </w:p>
        </w:tc>
        <w:tc>
          <w:tcPr>
            <w:tcW w:w="8647" w:type="dxa"/>
            <w:vAlign w:val="center"/>
          </w:tcPr>
          <w:p w14:paraId="498CCC95" w14:textId="5D33A635" w:rsidR="00175ADB" w:rsidRPr="00841B34" w:rsidRDefault="00175ADB" w:rsidP="00175ADB">
            <w:pPr>
              <w:spacing w:after="0" w:line="259" w:lineRule="auto"/>
              <w:ind w:right="57" w:firstLine="0"/>
              <w:rPr>
                <w:sz w:val="22"/>
                <w:szCs w:val="22"/>
              </w:rPr>
            </w:pPr>
            <w:r w:rsidRPr="00175ADB">
              <w:rPr>
                <w:sz w:val="22"/>
                <w:szCs w:val="22"/>
              </w:rPr>
              <w:t>Қауіпті жүктерді тасымалдау құқығына біліктілік берілген курстардан өткені туралы куәлік немесе куәлік.</w:t>
            </w:r>
          </w:p>
        </w:tc>
        <w:tc>
          <w:tcPr>
            <w:tcW w:w="1418" w:type="dxa"/>
            <w:vAlign w:val="center"/>
          </w:tcPr>
          <w:p w14:paraId="399144F3" w14:textId="1F907167" w:rsidR="00175ADB" w:rsidRPr="00175ADB" w:rsidRDefault="00175ADB" w:rsidP="00175ADB">
            <w:pPr>
              <w:spacing w:after="0" w:line="259" w:lineRule="auto"/>
              <w:ind w:right="57" w:firstLine="0"/>
              <w:jc w:val="center"/>
              <w:rPr>
                <w:sz w:val="22"/>
                <w:szCs w:val="22"/>
              </w:rPr>
            </w:pPr>
            <w:r w:rsidRPr="00175ADB">
              <w:rPr>
                <w:sz w:val="22"/>
                <w:szCs w:val="22"/>
              </w:rPr>
              <w:t>кемінде 1</w:t>
            </w:r>
          </w:p>
        </w:tc>
        <w:tc>
          <w:tcPr>
            <w:tcW w:w="1559" w:type="dxa"/>
            <w:vAlign w:val="center"/>
          </w:tcPr>
          <w:p w14:paraId="150EE96F" w14:textId="5D54E5DE" w:rsidR="00175ADB" w:rsidRPr="00841B34" w:rsidRDefault="00175ADB" w:rsidP="00175ADB">
            <w:pPr>
              <w:spacing w:after="0" w:line="259" w:lineRule="auto"/>
              <w:ind w:right="57" w:firstLine="0"/>
              <w:jc w:val="center"/>
              <w:rPr>
                <w:sz w:val="22"/>
                <w:szCs w:val="22"/>
              </w:rPr>
            </w:pPr>
            <w:r w:rsidRPr="00A440BE">
              <w:rPr>
                <w:sz w:val="22"/>
                <w:szCs w:val="22"/>
              </w:rPr>
              <w:t>қажет емес</w:t>
            </w:r>
          </w:p>
        </w:tc>
      </w:tr>
      <w:tr w:rsidR="00175ADB" w:rsidRPr="00841B34" w14:paraId="3F8821FC" w14:textId="77777777" w:rsidTr="00175ADB">
        <w:trPr>
          <w:trHeight w:val="450"/>
        </w:trPr>
        <w:tc>
          <w:tcPr>
            <w:tcW w:w="3961" w:type="dxa"/>
            <w:vAlign w:val="center"/>
          </w:tcPr>
          <w:p w14:paraId="0AB1C25E" w14:textId="3C5AFCBB" w:rsidR="00175ADB" w:rsidRPr="00175ADB" w:rsidRDefault="00175ADB" w:rsidP="00175ADB">
            <w:pPr>
              <w:spacing w:after="0" w:line="259" w:lineRule="auto"/>
              <w:ind w:right="57" w:firstLine="0"/>
              <w:jc w:val="left"/>
              <w:rPr>
                <w:sz w:val="22"/>
                <w:szCs w:val="22"/>
              </w:rPr>
            </w:pPr>
            <w:r w:rsidRPr="00175ADB">
              <w:rPr>
                <w:sz w:val="22"/>
                <w:szCs w:val="22"/>
              </w:rPr>
              <w:t>Қысыммен жұмыс істейтін қондырғыларды басқару құқығы бар маман</w:t>
            </w:r>
          </w:p>
        </w:tc>
        <w:tc>
          <w:tcPr>
            <w:tcW w:w="8647" w:type="dxa"/>
            <w:vAlign w:val="center"/>
          </w:tcPr>
          <w:p w14:paraId="607A4532" w14:textId="74E967B8" w:rsidR="00175ADB" w:rsidRPr="00841B34" w:rsidRDefault="00175ADB" w:rsidP="00175ADB">
            <w:pPr>
              <w:spacing w:after="0" w:line="259" w:lineRule="auto"/>
              <w:ind w:right="57" w:firstLine="0"/>
              <w:rPr>
                <w:sz w:val="22"/>
                <w:szCs w:val="22"/>
              </w:rPr>
            </w:pPr>
            <w:r w:rsidRPr="00175ADB">
              <w:rPr>
                <w:sz w:val="22"/>
                <w:szCs w:val="22"/>
              </w:rPr>
              <w:t>Қысыммен жұмыс істейтін қондырғыларды басқару құқығына біліктілік берілген курстардан өткені туралы куәлік немесе куәлік.</w:t>
            </w:r>
          </w:p>
        </w:tc>
        <w:tc>
          <w:tcPr>
            <w:tcW w:w="1418" w:type="dxa"/>
            <w:vAlign w:val="center"/>
          </w:tcPr>
          <w:p w14:paraId="4DBD8015" w14:textId="603A2878" w:rsidR="00175ADB" w:rsidRPr="00175ADB" w:rsidRDefault="00175ADB" w:rsidP="00175ADB">
            <w:pPr>
              <w:spacing w:after="0" w:line="259" w:lineRule="auto"/>
              <w:ind w:right="57" w:firstLine="0"/>
              <w:jc w:val="center"/>
              <w:rPr>
                <w:sz w:val="22"/>
                <w:szCs w:val="22"/>
              </w:rPr>
            </w:pPr>
            <w:r w:rsidRPr="00175ADB">
              <w:rPr>
                <w:sz w:val="22"/>
                <w:szCs w:val="22"/>
              </w:rPr>
              <w:t>кемінде 1</w:t>
            </w:r>
          </w:p>
        </w:tc>
        <w:tc>
          <w:tcPr>
            <w:tcW w:w="1559" w:type="dxa"/>
            <w:vAlign w:val="center"/>
          </w:tcPr>
          <w:p w14:paraId="79E77533" w14:textId="24A84D97" w:rsidR="00175ADB" w:rsidRPr="00841B34" w:rsidRDefault="00175ADB" w:rsidP="00175ADB">
            <w:pPr>
              <w:spacing w:after="0" w:line="259" w:lineRule="auto"/>
              <w:ind w:right="57" w:firstLine="0"/>
              <w:jc w:val="center"/>
              <w:rPr>
                <w:sz w:val="22"/>
                <w:szCs w:val="22"/>
              </w:rPr>
            </w:pPr>
            <w:r w:rsidRPr="00A440BE">
              <w:rPr>
                <w:sz w:val="22"/>
                <w:szCs w:val="22"/>
              </w:rPr>
              <w:t>қажет емес</w:t>
            </w:r>
          </w:p>
        </w:tc>
      </w:tr>
      <w:tr w:rsidR="00175ADB" w:rsidRPr="00841B34" w14:paraId="3D1F79BF" w14:textId="77777777" w:rsidTr="00175ADB">
        <w:trPr>
          <w:trHeight w:val="450"/>
        </w:trPr>
        <w:tc>
          <w:tcPr>
            <w:tcW w:w="3961" w:type="dxa"/>
            <w:vAlign w:val="center"/>
          </w:tcPr>
          <w:p w14:paraId="5B2C9EDB" w14:textId="1A29C42E" w:rsidR="00175ADB" w:rsidRPr="00175ADB" w:rsidRDefault="00175ADB" w:rsidP="00175ADB">
            <w:pPr>
              <w:spacing w:after="0" w:line="259" w:lineRule="auto"/>
              <w:ind w:right="57" w:firstLine="0"/>
              <w:jc w:val="left"/>
              <w:rPr>
                <w:sz w:val="22"/>
                <w:szCs w:val="22"/>
              </w:rPr>
            </w:pPr>
            <w:r w:rsidRPr="00175ADB">
              <w:rPr>
                <w:sz w:val="22"/>
                <w:szCs w:val="22"/>
              </w:rPr>
              <w:t>Автокран жүргізушісі</w:t>
            </w:r>
          </w:p>
        </w:tc>
        <w:tc>
          <w:tcPr>
            <w:tcW w:w="8647" w:type="dxa"/>
            <w:vAlign w:val="center"/>
          </w:tcPr>
          <w:p w14:paraId="59D725C7" w14:textId="21E2A1B9" w:rsidR="00175ADB" w:rsidRPr="00841B34" w:rsidRDefault="00175ADB" w:rsidP="00175ADB">
            <w:pPr>
              <w:spacing w:after="0" w:line="259" w:lineRule="auto"/>
              <w:ind w:right="57" w:firstLine="0"/>
              <w:rPr>
                <w:sz w:val="22"/>
                <w:szCs w:val="22"/>
              </w:rPr>
            </w:pPr>
            <w:r w:rsidRPr="00175ADB">
              <w:rPr>
                <w:sz w:val="22"/>
                <w:szCs w:val="22"/>
              </w:rPr>
              <w:t>Автокранды басқару құқығына біліктілік берілген курстардан өткені туралы куәлік немесе куәлік.</w:t>
            </w:r>
          </w:p>
        </w:tc>
        <w:tc>
          <w:tcPr>
            <w:tcW w:w="1418" w:type="dxa"/>
            <w:vAlign w:val="center"/>
          </w:tcPr>
          <w:p w14:paraId="2DD1248D" w14:textId="5FC10A3E" w:rsidR="00175ADB" w:rsidRPr="00175ADB" w:rsidRDefault="00175ADB" w:rsidP="00175ADB">
            <w:pPr>
              <w:spacing w:after="0" w:line="259" w:lineRule="auto"/>
              <w:ind w:right="57" w:firstLine="0"/>
              <w:jc w:val="center"/>
              <w:rPr>
                <w:sz w:val="22"/>
                <w:szCs w:val="22"/>
              </w:rPr>
            </w:pPr>
            <w:r w:rsidRPr="00175ADB">
              <w:rPr>
                <w:sz w:val="22"/>
                <w:szCs w:val="22"/>
              </w:rPr>
              <w:t>кемінде 1</w:t>
            </w:r>
          </w:p>
        </w:tc>
        <w:tc>
          <w:tcPr>
            <w:tcW w:w="1559" w:type="dxa"/>
            <w:vAlign w:val="center"/>
          </w:tcPr>
          <w:p w14:paraId="4B740638" w14:textId="34FF3E0A" w:rsidR="00175ADB" w:rsidRPr="00841B34" w:rsidRDefault="00175ADB" w:rsidP="00175ADB">
            <w:pPr>
              <w:spacing w:after="0" w:line="259" w:lineRule="auto"/>
              <w:ind w:right="57" w:firstLine="0"/>
              <w:jc w:val="center"/>
              <w:rPr>
                <w:sz w:val="22"/>
                <w:szCs w:val="22"/>
              </w:rPr>
            </w:pPr>
            <w:r w:rsidRPr="00A440BE">
              <w:rPr>
                <w:sz w:val="22"/>
                <w:szCs w:val="22"/>
              </w:rPr>
              <w:t>қажет емес</w:t>
            </w:r>
          </w:p>
        </w:tc>
      </w:tr>
      <w:tr w:rsidR="00175ADB" w:rsidRPr="00841B34" w14:paraId="7F2CC209" w14:textId="77777777" w:rsidTr="00175ADB">
        <w:trPr>
          <w:trHeight w:val="450"/>
        </w:trPr>
        <w:tc>
          <w:tcPr>
            <w:tcW w:w="3961" w:type="dxa"/>
            <w:vAlign w:val="center"/>
          </w:tcPr>
          <w:p w14:paraId="3FD43A74" w14:textId="7572286B" w:rsidR="00175ADB" w:rsidRPr="00175ADB" w:rsidRDefault="00175ADB" w:rsidP="00175ADB">
            <w:pPr>
              <w:spacing w:after="0" w:line="259" w:lineRule="auto"/>
              <w:ind w:right="57" w:firstLine="0"/>
              <w:jc w:val="left"/>
              <w:rPr>
                <w:sz w:val="22"/>
                <w:szCs w:val="22"/>
              </w:rPr>
            </w:pPr>
            <w:r w:rsidRPr="00175ADB">
              <w:rPr>
                <w:sz w:val="22"/>
                <w:szCs w:val="22"/>
              </w:rPr>
              <w:t>А санатындағы тракторшы-машинист</w:t>
            </w:r>
          </w:p>
        </w:tc>
        <w:tc>
          <w:tcPr>
            <w:tcW w:w="8647" w:type="dxa"/>
            <w:vAlign w:val="center"/>
          </w:tcPr>
          <w:p w14:paraId="4BD3570C" w14:textId="27D95448" w:rsidR="00175ADB" w:rsidRPr="00841B34" w:rsidRDefault="00175ADB" w:rsidP="00175ADB">
            <w:pPr>
              <w:spacing w:after="0" w:line="259" w:lineRule="auto"/>
              <w:ind w:right="57" w:firstLine="0"/>
              <w:rPr>
                <w:sz w:val="22"/>
                <w:szCs w:val="22"/>
              </w:rPr>
            </w:pPr>
            <w:r w:rsidRPr="00175ADB">
              <w:rPr>
                <w:sz w:val="22"/>
                <w:szCs w:val="22"/>
              </w:rPr>
              <w:t>Тиісті санаты бар тракторшы-машинист куәліктері.</w:t>
            </w:r>
          </w:p>
        </w:tc>
        <w:tc>
          <w:tcPr>
            <w:tcW w:w="1418" w:type="dxa"/>
            <w:vAlign w:val="center"/>
          </w:tcPr>
          <w:p w14:paraId="05BF3836" w14:textId="66CF342B" w:rsidR="00175ADB" w:rsidRPr="00175ADB" w:rsidRDefault="00175ADB" w:rsidP="00175ADB">
            <w:pPr>
              <w:spacing w:after="0" w:line="259" w:lineRule="auto"/>
              <w:ind w:right="57" w:firstLine="0"/>
              <w:jc w:val="center"/>
              <w:rPr>
                <w:sz w:val="22"/>
                <w:szCs w:val="22"/>
              </w:rPr>
            </w:pPr>
            <w:r w:rsidRPr="00175ADB">
              <w:rPr>
                <w:sz w:val="22"/>
                <w:szCs w:val="22"/>
              </w:rPr>
              <w:t>кемінде 1</w:t>
            </w:r>
          </w:p>
        </w:tc>
        <w:tc>
          <w:tcPr>
            <w:tcW w:w="1559" w:type="dxa"/>
            <w:vAlign w:val="center"/>
          </w:tcPr>
          <w:p w14:paraId="13DC22B9" w14:textId="5CE1B759" w:rsidR="00175ADB" w:rsidRPr="00841B34" w:rsidRDefault="00175ADB" w:rsidP="00175ADB">
            <w:pPr>
              <w:spacing w:after="0" w:line="259" w:lineRule="auto"/>
              <w:ind w:right="57" w:firstLine="0"/>
              <w:jc w:val="center"/>
              <w:rPr>
                <w:sz w:val="22"/>
                <w:szCs w:val="22"/>
              </w:rPr>
            </w:pPr>
            <w:r w:rsidRPr="00A440BE">
              <w:rPr>
                <w:sz w:val="22"/>
                <w:szCs w:val="22"/>
              </w:rPr>
              <w:t>қажет емес</w:t>
            </w:r>
          </w:p>
        </w:tc>
      </w:tr>
      <w:tr w:rsidR="00175ADB" w:rsidRPr="00841B34" w14:paraId="21437196" w14:textId="77777777" w:rsidTr="00175ADB">
        <w:trPr>
          <w:trHeight w:val="450"/>
        </w:trPr>
        <w:tc>
          <w:tcPr>
            <w:tcW w:w="3961" w:type="dxa"/>
            <w:vAlign w:val="center"/>
          </w:tcPr>
          <w:p w14:paraId="73E12942" w14:textId="18832A04" w:rsidR="00175ADB" w:rsidRPr="00175ADB" w:rsidRDefault="00175ADB" w:rsidP="00175ADB">
            <w:pPr>
              <w:spacing w:after="0" w:line="259" w:lineRule="auto"/>
              <w:ind w:right="57" w:firstLine="0"/>
              <w:jc w:val="left"/>
              <w:rPr>
                <w:sz w:val="22"/>
                <w:szCs w:val="22"/>
              </w:rPr>
            </w:pPr>
            <w:r w:rsidRPr="00175ADB">
              <w:rPr>
                <w:sz w:val="22"/>
                <w:szCs w:val="22"/>
              </w:rPr>
              <w:t>Б санатындағы тракторшы-машинист</w:t>
            </w:r>
          </w:p>
        </w:tc>
        <w:tc>
          <w:tcPr>
            <w:tcW w:w="8647" w:type="dxa"/>
            <w:vAlign w:val="center"/>
          </w:tcPr>
          <w:p w14:paraId="1FF8CE6D" w14:textId="33CF65FB" w:rsidR="00175ADB" w:rsidRPr="00A440BE" w:rsidRDefault="00175ADB" w:rsidP="00175ADB">
            <w:pPr>
              <w:spacing w:after="0" w:line="259" w:lineRule="auto"/>
              <w:ind w:right="57" w:firstLine="0"/>
              <w:rPr>
                <w:sz w:val="22"/>
                <w:szCs w:val="22"/>
              </w:rPr>
            </w:pPr>
            <w:r w:rsidRPr="00175ADB">
              <w:rPr>
                <w:sz w:val="22"/>
                <w:szCs w:val="22"/>
              </w:rPr>
              <w:t>Тиісті санаты бар тракторшы-машинист куәліктері.</w:t>
            </w:r>
          </w:p>
        </w:tc>
        <w:tc>
          <w:tcPr>
            <w:tcW w:w="1418" w:type="dxa"/>
            <w:vAlign w:val="center"/>
          </w:tcPr>
          <w:p w14:paraId="2713F268" w14:textId="4E30DE33" w:rsidR="00175ADB" w:rsidRPr="00175ADB" w:rsidRDefault="00175ADB" w:rsidP="00175ADB">
            <w:pPr>
              <w:spacing w:after="0" w:line="259" w:lineRule="auto"/>
              <w:ind w:right="57" w:firstLine="0"/>
              <w:jc w:val="center"/>
              <w:rPr>
                <w:sz w:val="22"/>
                <w:szCs w:val="22"/>
              </w:rPr>
            </w:pPr>
            <w:r w:rsidRPr="00175ADB">
              <w:rPr>
                <w:sz w:val="22"/>
                <w:szCs w:val="22"/>
              </w:rPr>
              <w:t>кемінде 1</w:t>
            </w:r>
          </w:p>
        </w:tc>
        <w:tc>
          <w:tcPr>
            <w:tcW w:w="1559" w:type="dxa"/>
          </w:tcPr>
          <w:p w14:paraId="43474C35" w14:textId="002C8AF1" w:rsidR="00175ADB" w:rsidRPr="00A440BE" w:rsidRDefault="00175ADB" w:rsidP="00175ADB">
            <w:pPr>
              <w:spacing w:after="0" w:line="259" w:lineRule="auto"/>
              <w:ind w:right="57" w:firstLine="0"/>
              <w:jc w:val="center"/>
              <w:rPr>
                <w:sz w:val="22"/>
                <w:szCs w:val="22"/>
              </w:rPr>
            </w:pPr>
            <w:r w:rsidRPr="00A6004C">
              <w:rPr>
                <w:sz w:val="22"/>
                <w:szCs w:val="22"/>
              </w:rPr>
              <w:t>қажет емес</w:t>
            </w:r>
          </w:p>
        </w:tc>
      </w:tr>
      <w:tr w:rsidR="00175ADB" w:rsidRPr="00841B34" w14:paraId="2579BDF4" w14:textId="77777777" w:rsidTr="00175ADB">
        <w:trPr>
          <w:trHeight w:val="450"/>
        </w:trPr>
        <w:tc>
          <w:tcPr>
            <w:tcW w:w="3961" w:type="dxa"/>
            <w:vAlign w:val="center"/>
          </w:tcPr>
          <w:p w14:paraId="6AB49D1F" w14:textId="55BAD611" w:rsidR="00175ADB" w:rsidRPr="00175ADB" w:rsidRDefault="00175ADB" w:rsidP="00175ADB">
            <w:pPr>
              <w:spacing w:after="0" w:line="259" w:lineRule="auto"/>
              <w:ind w:right="57" w:firstLine="0"/>
              <w:jc w:val="left"/>
              <w:rPr>
                <w:sz w:val="22"/>
                <w:szCs w:val="22"/>
              </w:rPr>
            </w:pPr>
            <w:r w:rsidRPr="00175ADB">
              <w:rPr>
                <w:sz w:val="22"/>
                <w:szCs w:val="22"/>
              </w:rPr>
              <w:t>В санатындағы тракторшы-машинист</w:t>
            </w:r>
          </w:p>
        </w:tc>
        <w:tc>
          <w:tcPr>
            <w:tcW w:w="8647" w:type="dxa"/>
            <w:vAlign w:val="center"/>
          </w:tcPr>
          <w:p w14:paraId="2DFCAF37" w14:textId="366F04AB" w:rsidR="00175ADB" w:rsidRPr="00A440BE" w:rsidRDefault="00175ADB" w:rsidP="00175ADB">
            <w:pPr>
              <w:spacing w:after="0" w:line="259" w:lineRule="auto"/>
              <w:ind w:right="57" w:firstLine="0"/>
              <w:rPr>
                <w:sz w:val="22"/>
                <w:szCs w:val="22"/>
              </w:rPr>
            </w:pPr>
            <w:r w:rsidRPr="00175ADB">
              <w:rPr>
                <w:sz w:val="22"/>
                <w:szCs w:val="22"/>
              </w:rPr>
              <w:t>Тиісті санаты бар тракторшы-машинист куәліктері.</w:t>
            </w:r>
          </w:p>
        </w:tc>
        <w:tc>
          <w:tcPr>
            <w:tcW w:w="1418" w:type="dxa"/>
            <w:vAlign w:val="center"/>
          </w:tcPr>
          <w:p w14:paraId="51DA9B9C" w14:textId="18090A5D" w:rsidR="00175ADB" w:rsidRPr="00175ADB" w:rsidRDefault="00175ADB" w:rsidP="00175ADB">
            <w:pPr>
              <w:spacing w:after="0" w:line="259" w:lineRule="auto"/>
              <w:ind w:right="57" w:firstLine="0"/>
              <w:jc w:val="center"/>
              <w:rPr>
                <w:sz w:val="22"/>
                <w:szCs w:val="22"/>
              </w:rPr>
            </w:pPr>
            <w:r w:rsidRPr="00175ADB">
              <w:rPr>
                <w:sz w:val="22"/>
                <w:szCs w:val="22"/>
              </w:rPr>
              <w:t>кемінде 1</w:t>
            </w:r>
          </w:p>
        </w:tc>
        <w:tc>
          <w:tcPr>
            <w:tcW w:w="1559" w:type="dxa"/>
          </w:tcPr>
          <w:p w14:paraId="4A908637" w14:textId="47DAFB58" w:rsidR="00175ADB" w:rsidRPr="00A440BE" w:rsidRDefault="00175ADB" w:rsidP="00175ADB">
            <w:pPr>
              <w:spacing w:after="0" w:line="259" w:lineRule="auto"/>
              <w:ind w:right="57" w:firstLine="0"/>
              <w:jc w:val="center"/>
              <w:rPr>
                <w:sz w:val="22"/>
                <w:szCs w:val="22"/>
              </w:rPr>
            </w:pPr>
            <w:r w:rsidRPr="00A6004C">
              <w:rPr>
                <w:sz w:val="22"/>
                <w:szCs w:val="22"/>
              </w:rPr>
              <w:t>қажет емес</w:t>
            </w:r>
          </w:p>
        </w:tc>
      </w:tr>
      <w:tr w:rsidR="00175ADB" w:rsidRPr="00841B34" w14:paraId="3267BE4C" w14:textId="77777777" w:rsidTr="00175ADB">
        <w:trPr>
          <w:trHeight w:val="450"/>
        </w:trPr>
        <w:tc>
          <w:tcPr>
            <w:tcW w:w="3961" w:type="dxa"/>
            <w:vAlign w:val="center"/>
          </w:tcPr>
          <w:p w14:paraId="1128DF3F" w14:textId="2661D21F" w:rsidR="00175ADB" w:rsidRPr="00175ADB" w:rsidRDefault="00175ADB" w:rsidP="00175ADB">
            <w:pPr>
              <w:spacing w:after="0" w:line="259" w:lineRule="auto"/>
              <w:ind w:right="57" w:firstLine="0"/>
              <w:jc w:val="left"/>
              <w:rPr>
                <w:sz w:val="22"/>
                <w:szCs w:val="22"/>
              </w:rPr>
            </w:pPr>
            <w:r w:rsidRPr="00175ADB">
              <w:rPr>
                <w:sz w:val="22"/>
                <w:szCs w:val="22"/>
              </w:rPr>
              <w:t>Д санатындағы тракторшы-машинист</w:t>
            </w:r>
          </w:p>
        </w:tc>
        <w:tc>
          <w:tcPr>
            <w:tcW w:w="8647" w:type="dxa"/>
            <w:vAlign w:val="center"/>
          </w:tcPr>
          <w:p w14:paraId="68092989" w14:textId="75643B58" w:rsidR="00175ADB" w:rsidRPr="00A440BE" w:rsidRDefault="00175ADB" w:rsidP="00175ADB">
            <w:pPr>
              <w:spacing w:after="0" w:line="259" w:lineRule="auto"/>
              <w:ind w:right="57" w:firstLine="0"/>
              <w:rPr>
                <w:sz w:val="22"/>
                <w:szCs w:val="22"/>
              </w:rPr>
            </w:pPr>
            <w:r w:rsidRPr="00175ADB">
              <w:rPr>
                <w:sz w:val="22"/>
                <w:szCs w:val="22"/>
              </w:rPr>
              <w:t>Тиісті санаты бар тракторшы-машинист куәліктері.</w:t>
            </w:r>
          </w:p>
        </w:tc>
        <w:tc>
          <w:tcPr>
            <w:tcW w:w="1418" w:type="dxa"/>
            <w:vAlign w:val="center"/>
          </w:tcPr>
          <w:p w14:paraId="428B48B5" w14:textId="6C3CACCF" w:rsidR="00175ADB" w:rsidRPr="00175ADB" w:rsidRDefault="00175ADB" w:rsidP="00175ADB">
            <w:pPr>
              <w:spacing w:after="0" w:line="259" w:lineRule="auto"/>
              <w:ind w:right="57" w:firstLine="0"/>
              <w:jc w:val="center"/>
              <w:rPr>
                <w:sz w:val="22"/>
                <w:szCs w:val="22"/>
              </w:rPr>
            </w:pPr>
            <w:r w:rsidRPr="00175ADB">
              <w:rPr>
                <w:sz w:val="22"/>
                <w:szCs w:val="22"/>
              </w:rPr>
              <w:t>кемінде 1</w:t>
            </w:r>
          </w:p>
        </w:tc>
        <w:tc>
          <w:tcPr>
            <w:tcW w:w="1559" w:type="dxa"/>
          </w:tcPr>
          <w:p w14:paraId="74711CB8" w14:textId="36E936DD" w:rsidR="00175ADB" w:rsidRPr="00A440BE" w:rsidRDefault="00175ADB" w:rsidP="00175ADB">
            <w:pPr>
              <w:spacing w:after="0" w:line="259" w:lineRule="auto"/>
              <w:ind w:right="57" w:firstLine="0"/>
              <w:jc w:val="center"/>
              <w:rPr>
                <w:sz w:val="22"/>
                <w:szCs w:val="22"/>
              </w:rPr>
            </w:pPr>
            <w:r w:rsidRPr="00A6004C">
              <w:rPr>
                <w:sz w:val="22"/>
                <w:szCs w:val="22"/>
              </w:rPr>
              <w:t>қажет емес</w:t>
            </w:r>
          </w:p>
        </w:tc>
      </w:tr>
    </w:tbl>
    <w:p w14:paraId="0BCCC899" w14:textId="77777777" w:rsidR="00852DDE" w:rsidRPr="00841B34" w:rsidRDefault="00852DDE" w:rsidP="00852DDE">
      <w:pPr>
        <w:spacing w:after="0" w:line="259" w:lineRule="auto"/>
        <w:ind w:right="57" w:firstLine="0"/>
        <w:rPr>
          <w:sz w:val="22"/>
          <w:szCs w:val="22"/>
        </w:rPr>
      </w:pPr>
      <w:r w:rsidRPr="00841B34">
        <w:rPr>
          <w:sz w:val="22"/>
          <w:szCs w:val="22"/>
        </w:rPr>
        <w:t xml:space="preserve"> </w:t>
      </w:r>
    </w:p>
    <w:p w14:paraId="4A38501A" w14:textId="77777777" w:rsidR="00852DDE" w:rsidRDefault="00852DDE" w:rsidP="00852DDE">
      <w:pPr>
        <w:spacing w:after="0" w:line="259" w:lineRule="auto"/>
        <w:ind w:right="57" w:firstLine="0"/>
        <w:rPr>
          <w:sz w:val="22"/>
          <w:szCs w:val="22"/>
          <w:lang w:val="kk-KZ"/>
        </w:rPr>
      </w:pPr>
      <w:r w:rsidRPr="001E1930">
        <w:rPr>
          <w:sz w:val="22"/>
          <w:szCs w:val="22"/>
        </w:rPr>
        <w:t>Әлеуетті жеткізушіде тиісті маман(дар)дың бар екендігі әлеуетті жеткізушінің көрсетілген маманды жұмысқа қабылдау туралы актісімен расталады.</w:t>
      </w:r>
    </w:p>
    <w:p w14:paraId="6D65C9F6" w14:textId="77777777" w:rsidR="00852DDE" w:rsidRPr="001E1930" w:rsidRDefault="00852DDE" w:rsidP="00852DDE">
      <w:pPr>
        <w:spacing w:after="0" w:line="259" w:lineRule="auto"/>
        <w:ind w:right="57" w:firstLine="0"/>
        <w:rPr>
          <w:sz w:val="22"/>
          <w:szCs w:val="22"/>
          <w:lang w:val="kk-KZ"/>
        </w:rPr>
      </w:pPr>
    </w:p>
    <w:p w14:paraId="7501DE5F" w14:textId="77777777" w:rsidR="00852DDE" w:rsidRPr="001E1930" w:rsidRDefault="00852DDE" w:rsidP="00852DDE">
      <w:pPr>
        <w:spacing w:after="0"/>
        <w:ind w:right="57" w:firstLine="0"/>
        <w:jc w:val="center"/>
        <w:rPr>
          <w:sz w:val="22"/>
          <w:szCs w:val="22"/>
          <w:lang w:val="kk-KZ"/>
        </w:rPr>
      </w:pPr>
      <w:r w:rsidRPr="001E1930">
        <w:rPr>
          <w:b/>
          <w:sz w:val="22"/>
          <w:szCs w:val="22"/>
          <w:lang w:val="kk-KZ"/>
        </w:rPr>
        <w:t>3.3. Рұқсат (лицензия) ұсыну жөніндегі талаптар</w:t>
      </w:r>
    </w:p>
    <w:p w14:paraId="63BCD407" w14:textId="77777777" w:rsidR="00852DDE" w:rsidRPr="001E1930" w:rsidRDefault="00852DDE" w:rsidP="00852DDE">
      <w:pPr>
        <w:spacing w:after="0" w:line="259" w:lineRule="auto"/>
        <w:ind w:right="57" w:firstLine="0"/>
        <w:rPr>
          <w:sz w:val="22"/>
          <w:szCs w:val="22"/>
          <w:lang w:val="kk-KZ"/>
        </w:rPr>
      </w:pPr>
      <w:r w:rsidRPr="001E1930">
        <w:rPr>
          <w:sz w:val="22"/>
          <w:szCs w:val="22"/>
          <w:lang w:val="kk-KZ"/>
        </w:rPr>
        <w:t xml:space="preserve"> </w:t>
      </w:r>
    </w:p>
    <w:p w14:paraId="5E1EF193" w14:textId="44F9AED5" w:rsidR="00852DDE" w:rsidRDefault="00852DDE" w:rsidP="00852DDE">
      <w:pPr>
        <w:spacing w:after="0"/>
        <w:ind w:right="57" w:firstLine="0"/>
        <w:rPr>
          <w:sz w:val="22"/>
          <w:szCs w:val="22"/>
          <w:lang w:val="kk-KZ"/>
        </w:rPr>
      </w:pPr>
      <w:r w:rsidRPr="001E1930">
        <w:rPr>
          <w:sz w:val="22"/>
          <w:szCs w:val="22"/>
          <w:lang w:val="kk-KZ"/>
        </w:rPr>
        <w:t xml:space="preserve">3.3.1. </w:t>
      </w:r>
      <w:r w:rsidR="000F5A4D" w:rsidRPr="000F5A4D">
        <w:rPr>
          <w:sz w:val="22"/>
          <w:szCs w:val="22"/>
          <w:lang w:val="kk-KZ"/>
        </w:rPr>
        <w:t>Қарастырылмаған.</w:t>
      </w:r>
    </w:p>
    <w:p w14:paraId="642676DB" w14:textId="77777777" w:rsidR="00852DDE" w:rsidRPr="001E1930" w:rsidRDefault="00852DDE" w:rsidP="00852DDE">
      <w:pPr>
        <w:spacing w:after="0"/>
        <w:ind w:right="57" w:firstLine="0"/>
        <w:rPr>
          <w:sz w:val="22"/>
          <w:szCs w:val="22"/>
          <w:lang w:val="kk-KZ"/>
        </w:rPr>
      </w:pPr>
      <w:r w:rsidRPr="001E1930">
        <w:rPr>
          <w:sz w:val="22"/>
          <w:szCs w:val="22"/>
          <w:highlight w:val="green"/>
          <w:lang w:val="kk-KZ"/>
        </w:rPr>
        <w:t xml:space="preserve"> </w:t>
      </w:r>
    </w:p>
    <w:p w14:paraId="32AAA353" w14:textId="77777777" w:rsidR="00852DDE" w:rsidRPr="001E1930" w:rsidRDefault="00852DDE" w:rsidP="00852DDE">
      <w:pPr>
        <w:spacing w:after="0"/>
        <w:ind w:right="57" w:firstLine="0"/>
        <w:jc w:val="center"/>
        <w:rPr>
          <w:sz w:val="22"/>
          <w:szCs w:val="22"/>
          <w:lang w:val="kk-KZ"/>
        </w:rPr>
      </w:pPr>
      <w:r w:rsidRPr="001E1930">
        <w:rPr>
          <w:b/>
          <w:sz w:val="22"/>
          <w:szCs w:val="22"/>
          <w:lang w:val="kk-KZ"/>
        </w:rPr>
        <w:t>3.4. Әлеуетті жеткізушіде жабдықтардың, техниканың (техникалық құрылғылардың), ғимараттардың (құрылыстардың), үй-жайлардың болуы және оны растайтын құжаттарды ұсыну жөніндегі талаптар</w:t>
      </w:r>
    </w:p>
    <w:p w14:paraId="574872FB" w14:textId="77777777" w:rsidR="00852DDE" w:rsidRPr="001E1930" w:rsidRDefault="00852DDE" w:rsidP="00852DDE">
      <w:pPr>
        <w:spacing w:after="0" w:line="259" w:lineRule="auto"/>
        <w:ind w:right="57" w:firstLine="0"/>
        <w:rPr>
          <w:sz w:val="22"/>
          <w:szCs w:val="22"/>
          <w:lang w:val="kk-KZ"/>
        </w:rPr>
      </w:pPr>
      <w:r w:rsidRPr="001E1930">
        <w:rPr>
          <w:sz w:val="22"/>
          <w:szCs w:val="22"/>
          <w:lang w:val="kk-KZ"/>
        </w:rPr>
        <w:t xml:space="preserve"> </w:t>
      </w:r>
    </w:p>
    <w:p w14:paraId="116FDA22" w14:textId="1C5E96F6" w:rsidR="00852DDE" w:rsidRDefault="00852DDE" w:rsidP="00852DDE">
      <w:pPr>
        <w:spacing w:after="0"/>
        <w:ind w:right="57" w:firstLine="0"/>
        <w:rPr>
          <w:sz w:val="22"/>
          <w:szCs w:val="22"/>
          <w:lang w:val="kk-KZ"/>
        </w:rPr>
      </w:pPr>
      <w:r w:rsidRPr="001E1930">
        <w:rPr>
          <w:sz w:val="22"/>
          <w:szCs w:val="22"/>
          <w:lang w:val="kk-KZ"/>
        </w:rPr>
        <w:t xml:space="preserve">3.4.1 </w:t>
      </w:r>
      <w:r w:rsidR="000F5A4D" w:rsidRPr="000F5A4D">
        <w:rPr>
          <w:sz w:val="22"/>
          <w:szCs w:val="22"/>
          <w:lang w:val="kk-KZ"/>
        </w:rPr>
        <w:t>Әлеуетті өнім берушінің растайтын құжаттарды: көлік құралын мемлекеттік тіркеу туралы куәліктің немесе уәкілетті орган берген техникалық паспорттың электрондық көшірмесін; арнайы техниканы жалға алған жағдайда жалдау шартының электрондық көшірмесін ұсына отырып, ҚР аумағында тіркелген меншікті немесе жалға алынған арнайы техникасы болуға тиіс.</w:t>
      </w:r>
    </w:p>
    <w:p w14:paraId="0B1000C1" w14:textId="77777777" w:rsidR="00852DDE" w:rsidRPr="001E1930" w:rsidRDefault="00852DDE" w:rsidP="00852DDE">
      <w:pPr>
        <w:spacing w:after="0"/>
        <w:ind w:right="57" w:firstLine="0"/>
        <w:rPr>
          <w:sz w:val="22"/>
          <w:szCs w:val="22"/>
          <w:highlight w:val="green"/>
          <w:lang w:val="kk-KZ"/>
        </w:rPr>
      </w:pPr>
      <w:r w:rsidRPr="001E1930">
        <w:rPr>
          <w:sz w:val="22"/>
          <w:szCs w:val="22"/>
          <w:highlight w:val="green"/>
          <w:lang w:val="kk-KZ"/>
        </w:rPr>
        <w:t xml:space="preserve"> </w:t>
      </w:r>
    </w:p>
    <w:p w14:paraId="7FF99AA4" w14:textId="77777777" w:rsidR="00852DDE" w:rsidRDefault="00852DDE" w:rsidP="00852DDE">
      <w:pPr>
        <w:spacing w:after="0"/>
        <w:ind w:right="57" w:firstLine="0"/>
        <w:jc w:val="center"/>
        <w:rPr>
          <w:b/>
          <w:sz w:val="22"/>
          <w:szCs w:val="22"/>
          <w:lang w:val="kk-KZ"/>
        </w:rPr>
      </w:pPr>
      <w:r w:rsidRPr="001E1930">
        <w:rPr>
          <w:b/>
          <w:sz w:val="22"/>
          <w:szCs w:val="22"/>
          <w:lang w:val="kk-KZ"/>
        </w:rPr>
        <w:t>3.5. Қазақстан Республикасының заңнамасына сәйкес айқындалатын құрылыс объектілерінің жауапкершілік деңгейі туралы ақпарат</w:t>
      </w:r>
    </w:p>
    <w:p w14:paraId="25AE7E11" w14:textId="77777777" w:rsidR="00852DDE" w:rsidRPr="001E1930" w:rsidRDefault="00852DDE" w:rsidP="00852DDE">
      <w:pPr>
        <w:spacing w:after="0"/>
        <w:ind w:right="57" w:firstLine="0"/>
        <w:jc w:val="center"/>
        <w:rPr>
          <w:sz w:val="22"/>
          <w:szCs w:val="22"/>
          <w:lang w:val="kk-KZ"/>
        </w:rPr>
      </w:pPr>
      <w:r w:rsidRPr="001E1930">
        <w:rPr>
          <w:sz w:val="22"/>
          <w:szCs w:val="22"/>
          <w:lang w:val="kk-KZ"/>
        </w:rPr>
        <w:t xml:space="preserve"> </w:t>
      </w:r>
    </w:p>
    <w:p w14:paraId="322708A6" w14:textId="34A44E65" w:rsidR="00852DDE" w:rsidRDefault="00852DDE" w:rsidP="00852DDE">
      <w:pPr>
        <w:spacing w:after="0"/>
        <w:ind w:right="57" w:firstLine="0"/>
        <w:rPr>
          <w:sz w:val="22"/>
          <w:szCs w:val="22"/>
          <w:lang w:val="kk-KZ"/>
        </w:rPr>
      </w:pPr>
      <w:r w:rsidRPr="000774C2">
        <w:rPr>
          <w:sz w:val="22"/>
          <w:szCs w:val="22"/>
          <w:lang w:val="kk-KZ"/>
        </w:rPr>
        <w:lastRenderedPageBreak/>
        <w:t xml:space="preserve">3.5.1 </w:t>
      </w:r>
      <w:r w:rsidR="000F5A4D" w:rsidRPr="000F5A4D">
        <w:rPr>
          <w:sz w:val="22"/>
          <w:szCs w:val="22"/>
          <w:lang w:val="kk-KZ"/>
        </w:rPr>
        <w:t>Қарастырылмаған.</w:t>
      </w:r>
    </w:p>
    <w:p w14:paraId="1E83A42B" w14:textId="77777777" w:rsidR="00852DDE" w:rsidRPr="001E1930" w:rsidRDefault="00852DDE" w:rsidP="00852DDE">
      <w:pPr>
        <w:spacing w:after="0"/>
        <w:ind w:right="57" w:firstLine="0"/>
        <w:rPr>
          <w:sz w:val="22"/>
          <w:szCs w:val="22"/>
          <w:lang w:val="kk-KZ"/>
        </w:rPr>
      </w:pPr>
      <w:r w:rsidRPr="001E1930">
        <w:rPr>
          <w:sz w:val="22"/>
          <w:szCs w:val="22"/>
          <w:lang w:val="kk-KZ"/>
        </w:rPr>
        <w:t xml:space="preserve"> </w:t>
      </w:r>
    </w:p>
    <w:p w14:paraId="3B3DD39F" w14:textId="77777777" w:rsidR="00852DDE" w:rsidRDefault="00852DDE" w:rsidP="00852DDE">
      <w:pPr>
        <w:spacing w:after="0"/>
        <w:ind w:right="57" w:firstLine="0"/>
        <w:jc w:val="center"/>
        <w:rPr>
          <w:b/>
          <w:sz w:val="22"/>
          <w:szCs w:val="22"/>
          <w:lang w:val="kk-KZ"/>
        </w:rPr>
      </w:pPr>
      <w:r w:rsidRPr="001E1930">
        <w:rPr>
          <w:b/>
          <w:sz w:val="22"/>
          <w:szCs w:val="22"/>
          <w:lang w:val="kk-KZ"/>
        </w:rPr>
        <w:t>3.6. Әлеуетті жеткізуші қосалқы мердігерлерге (бірлесіп орындаушыларға) бере алатын жұмыстар мен қызметтердің шекті көлемі</w:t>
      </w:r>
    </w:p>
    <w:p w14:paraId="4DEC57F9" w14:textId="77777777" w:rsidR="00852DDE" w:rsidRPr="001E1930" w:rsidRDefault="00852DDE" w:rsidP="00852DDE">
      <w:pPr>
        <w:spacing w:after="0"/>
        <w:ind w:right="57" w:firstLine="0"/>
        <w:jc w:val="center"/>
        <w:rPr>
          <w:sz w:val="22"/>
          <w:szCs w:val="22"/>
          <w:lang w:val="kk-KZ"/>
        </w:rPr>
      </w:pPr>
      <w:r w:rsidRPr="001E1930">
        <w:rPr>
          <w:sz w:val="22"/>
          <w:szCs w:val="22"/>
          <w:lang w:val="kk-KZ"/>
        </w:rPr>
        <w:t xml:space="preserve"> </w:t>
      </w:r>
    </w:p>
    <w:p w14:paraId="7EF7C3CB" w14:textId="77777777" w:rsidR="00852DDE" w:rsidRDefault="00852DDE" w:rsidP="00852DDE">
      <w:pPr>
        <w:spacing w:after="0"/>
        <w:ind w:right="57" w:firstLine="0"/>
        <w:rPr>
          <w:sz w:val="22"/>
          <w:szCs w:val="22"/>
          <w:lang w:val="kk-KZ"/>
        </w:rPr>
      </w:pPr>
      <w:r w:rsidRPr="00A01EDD">
        <w:rPr>
          <w:sz w:val="22"/>
          <w:szCs w:val="22"/>
          <w:lang w:val="kk-KZ"/>
        </w:rPr>
        <w:t>3.6.1. Әлеуетті жеткізуші жалпы жұмыс көлемінің 25.00 %-нан аспайтын бөлігін қосалқы мердігерлерге (бірлесіп орындаушыларға) орындауға беруіне жол беріледі.</w:t>
      </w:r>
    </w:p>
    <w:p w14:paraId="021F48DF" w14:textId="77777777" w:rsidR="00852DDE" w:rsidRPr="00A01EDD" w:rsidRDefault="00852DDE" w:rsidP="00852DDE">
      <w:pPr>
        <w:spacing w:after="0"/>
        <w:ind w:right="57" w:firstLine="0"/>
        <w:rPr>
          <w:sz w:val="22"/>
          <w:szCs w:val="22"/>
          <w:lang w:val="kk-KZ"/>
        </w:rPr>
      </w:pPr>
      <w:r w:rsidRPr="00A01EDD">
        <w:rPr>
          <w:sz w:val="22"/>
          <w:szCs w:val="22"/>
          <w:lang w:val="kk-KZ"/>
        </w:rPr>
        <w:t xml:space="preserve"> </w:t>
      </w:r>
    </w:p>
    <w:p w14:paraId="053B4BE3" w14:textId="77777777" w:rsidR="00852DDE" w:rsidRPr="00A01EDD" w:rsidRDefault="00852DDE" w:rsidP="00852DDE">
      <w:pPr>
        <w:spacing w:after="0"/>
        <w:ind w:right="57" w:firstLine="0"/>
        <w:jc w:val="center"/>
        <w:rPr>
          <w:sz w:val="22"/>
          <w:szCs w:val="22"/>
          <w:lang w:val="kk-KZ"/>
        </w:rPr>
      </w:pPr>
      <w:r w:rsidRPr="00A01EDD">
        <w:rPr>
          <w:b/>
          <w:sz w:val="22"/>
          <w:szCs w:val="22"/>
          <w:lang w:val="kk-KZ"/>
        </w:rPr>
        <w:t>3.7. Қазақстан Республикасының заңнамасында немесе Қазақстан Республикасының халықаралық шарттарында көзделген өзге де талаптар</w:t>
      </w:r>
    </w:p>
    <w:p w14:paraId="4EDAF1C6" w14:textId="77777777" w:rsidR="00852DDE" w:rsidRPr="00A01EDD" w:rsidRDefault="00852DDE" w:rsidP="00852DDE">
      <w:pPr>
        <w:spacing w:after="0" w:line="259" w:lineRule="auto"/>
        <w:ind w:right="57" w:firstLine="0"/>
        <w:rPr>
          <w:sz w:val="22"/>
          <w:szCs w:val="22"/>
          <w:lang w:val="kk-KZ"/>
        </w:rPr>
      </w:pPr>
      <w:r w:rsidRPr="00A01EDD">
        <w:rPr>
          <w:sz w:val="22"/>
          <w:szCs w:val="22"/>
          <w:lang w:val="kk-KZ"/>
        </w:rPr>
        <w:t xml:space="preserve"> </w:t>
      </w:r>
    </w:p>
    <w:p w14:paraId="407A0D24" w14:textId="64E9C6FE" w:rsidR="00852DDE" w:rsidRPr="00A01EDD" w:rsidRDefault="00852DDE" w:rsidP="00852DDE">
      <w:pPr>
        <w:spacing w:after="0"/>
        <w:ind w:right="57" w:firstLine="0"/>
        <w:rPr>
          <w:sz w:val="22"/>
          <w:szCs w:val="22"/>
          <w:lang w:val="kk-KZ"/>
        </w:rPr>
      </w:pPr>
      <w:r w:rsidRPr="00A01EDD">
        <w:rPr>
          <w:sz w:val="22"/>
          <w:szCs w:val="22"/>
          <w:lang w:val="kk-KZ"/>
        </w:rPr>
        <w:t xml:space="preserve">3.7.1 </w:t>
      </w:r>
      <w:r w:rsidR="000F5A4D" w:rsidRPr="000F5A4D">
        <w:rPr>
          <w:sz w:val="22"/>
          <w:szCs w:val="22"/>
          <w:lang w:val="kk-KZ"/>
        </w:rPr>
        <w:t>Қарастырылмаған.</w:t>
      </w:r>
      <w:r w:rsidRPr="00A01EDD">
        <w:rPr>
          <w:sz w:val="22"/>
          <w:szCs w:val="22"/>
          <w:lang w:val="kk-KZ"/>
        </w:rPr>
        <w:t xml:space="preserve"> </w:t>
      </w:r>
    </w:p>
    <w:p w14:paraId="2556EEED" w14:textId="77777777" w:rsidR="00852DDE" w:rsidRPr="00A01EDD" w:rsidRDefault="00852DDE" w:rsidP="00852DDE">
      <w:pPr>
        <w:spacing w:after="0" w:line="259" w:lineRule="auto"/>
        <w:ind w:right="57" w:firstLine="0"/>
        <w:rPr>
          <w:sz w:val="22"/>
          <w:szCs w:val="22"/>
          <w:lang w:val="kk-KZ"/>
        </w:rPr>
      </w:pPr>
      <w:r w:rsidRPr="00A01EDD">
        <w:rPr>
          <w:sz w:val="22"/>
          <w:szCs w:val="22"/>
          <w:lang w:val="kk-KZ"/>
        </w:rPr>
        <w:t xml:space="preserve"> </w:t>
      </w:r>
    </w:p>
    <w:p w14:paraId="1318D391" w14:textId="77777777" w:rsidR="00852DDE" w:rsidRDefault="00852DDE" w:rsidP="00852DDE">
      <w:pPr>
        <w:pStyle w:val="20"/>
        <w:spacing w:after="0"/>
        <w:ind w:left="0" w:right="57" w:firstLine="0"/>
        <w:rPr>
          <w:sz w:val="22"/>
          <w:szCs w:val="22"/>
          <w:lang w:val="kk-KZ"/>
        </w:rPr>
      </w:pPr>
      <w:r w:rsidRPr="00A01EDD">
        <w:rPr>
          <w:sz w:val="22"/>
          <w:szCs w:val="22"/>
          <w:lang w:val="kk-KZ"/>
        </w:rPr>
        <w:t>3.8. Жұмыстарды орындау бойынша қосалқы мердігерлердің (қызметтерді көрсету кезінде бірлесіп орындаушылардың) тізімі, субмердігерлікке (бірлесіп орындауға) берілетін жұмыстар мен қызметтердің көлемі мен түрлері</w:t>
      </w:r>
    </w:p>
    <w:p w14:paraId="3A791082" w14:textId="77777777" w:rsidR="00852DDE" w:rsidRPr="00A01EDD" w:rsidRDefault="00852DDE" w:rsidP="00852DDE">
      <w:pPr>
        <w:pStyle w:val="20"/>
        <w:spacing w:after="0"/>
        <w:ind w:left="0" w:right="57" w:firstLine="0"/>
        <w:rPr>
          <w:sz w:val="22"/>
          <w:szCs w:val="22"/>
          <w:lang w:val="kk-KZ"/>
        </w:rPr>
      </w:pPr>
      <w:r w:rsidRPr="00A01EDD">
        <w:rPr>
          <w:sz w:val="22"/>
          <w:szCs w:val="22"/>
          <w:lang w:val="kk-KZ"/>
        </w:rPr>
        <w:t xml:space="preserve"> </w:t>
      </w:r>
    </w:p>
    <w:p w14:paraId="517B12DB" w14:textId="77777777" w:rsidR="00852DDE" w:rsidRDefault="00852DDE" w:rsidP="00852DDE">
      <w:pPr>
        <w:spacing w:after="0"/>
        <w:ind w:right="57" w:firstLine="0"/>
        <w:rPr>
          <w:sz w:val="22"/>
          <w:szCs w:val="22"/>
          <w:lang w:val="kk-KZ"/>
        </w:rPr>
      </w:pPr>
      <w:r w:rsidRPr="00A01EDD">
        <w:rPr>
          <w:sz w:val="22"/>
          <w:szCs w:val="22"/>
          <w:lang w:val="kk-KZ"/>
        </w:rPr>
        <w:t>3.8.1. Егер әлеуетті жеткізуші жұмыстарды орындау немесе қызметтерді көрсету үшін қосалқы мердігерлерді (бірлесіп орындаушыларды) тартатын болса, бұл ақпарат ұсынылады. Субмердігерлікке (бірлесіп орындауға) берілетін жұмыстар мен қызметтердің көлемі тендерлік құжаттамада белгіленген шекті көлемнен аспауы тиіс.</w:t>
      </w:r>
    </w:p>
    <w:p w14:paraId="798F4E45" w14:textId="77777777" w:rsidR="00852DDE" w:rsidRPr="00A01EDD" w:rsidRDefault="00852DDE" w:rsidP="00852DDE">
      <w:pPr>
        <w:spacing w:after="0"/>
        <w:ind w:right="57" w:firstLine="0"/>
        <w:rPr>
          <w:b/>
          <w:sz w:val="22"/>
          <w:szCs w:val="22"/>
          <w:lang w:val="kk-KZ"/>
        </w:rPr>
      </w:pPr>
    </w:p>
    <w:p w14:paraId="09BAB0CB" w14:textId="77777777" w:rsidR="00852DDE" w:rsidRPr="00A01EDD" w:rsidRDefault="00852DDE" w:rsidP="00852DDE">
      <w:pPr>
        <w:spacing w:after="0" w:line="259" w:lineRule="auto"/>
        <w:ind w:right="57" w:firstLine="0"/>
        <w:jc w:val="center"/>
        <w:rPr>
          <w:b/>
          <w:sz w:val="22"/>
          <w:szCs w:val="22"/>
          <w:lang w:val="kk-KZ"/>
        </w:rPr>
      </w:pPr>
      <w:r w:rsidRPr="00A01EDD">
        <w:rPr>
          <w:b/>
          <w:sz w:val="22"/>
          <w:szCs w:val="22"/>
          <w:lang w:val="kk-KZ"/>
        </w:rPr>
        <w:t>3.9. Ел ішіндегі құндылықтың болжамды үлесі</w:t>
      </w:r>
    </w:p>
    <w:p w14:paraId="5A1D1BCF" w14:textId="77777777" w:rsidR="00852DDE" w:rsidRPr="00A01EDD" w:rsidRDefault="00852DDE" w:rsidP="00852DDE">
      <w:pPr>
        <w:spacing w:after="0" w:line="259" w:lineRule="auto"/>
        <w:ind w:right="57" w:firstLine="0"/>
        <w:rPr>
          <w:b/>
          <w:sz w:val="22"/>
          <w:szCs w:val="22"/>
          <w:lang w:val="kk-KZ"/>
        </w:rPr>
      </w:pPr>
    </w:p>
    <w:p w14:paraId="29C0B9A7" w14:textId="77777777" w:rsidR="00852DDE" w:rsidRDefault="00852DDE" w:rsidP="00852DDE">
      <w:pPr>
        <w:spacing w:after="0" w:line="259" w:lineRule="auto"/>
        <w:ind w:right="57" w:firstLine="0"/>
        <w:rPr>
          <w:b/>
          <w:bCs/>
          <w:sz w:val="22"/>
          <w:szCs w:val="22"/>
          <w:lang w:val="kk-KZ"/>
        </w:rPr>
      </w:pPr>
      <w:r w:rsidRPr="00A01EDD">
        <w:rPr>
          <w:bCs/>
          <w:sz w:val="22"/>
          <w:szCs w:val="22"/>
          <w:lang w:val="kk-KZ"/>
        </w:rPr>
        <w:t xml:space="preserve">3.9. </w:t>
      </w:r>
      <w:r w:rsidRPr="00A01EDD">
        <w:rPr>
          <w:sz w:val="22"/>
          <w:szCs w:val="22"/>
          <w:lang w:val="kk-KZ"/>
        </w:rPr>
        <w:t>Әлеуетті жеткізушінің ұсынылатын тауарлар, жұмыстар немесе қызметтердегі ел ішіндегі құндылық үлесіне қатысты кепілдік міндеттемесі, ол әлеуетті жеткізушінің бірінші басшысы немесе оның уәкілетті тұлғасы қол қойған, ұсынылатын тауарлар, жұмыстар немесе қызметтердегі ел ішіндегі құндылықтың пайыздық мөлшерін көрсете отырып (Тендерлік құжаттаманың №4 қосымшасы).</w:t>
      </w:r>
    </w:p>
    <w:p w14:paraId="619F1342" w14:textId="77777777" w:rsidR="00852DDE" w:rsidRPr="00A01EDD" w:rsidRDefault="00852DDE" w:rsidP="00852DDE">
      <w:pPr>
        <w:spacing w:after="0" w:line="259" w:lineRule="auto"/>
        <w:ind w:right="57" w:firstLine="0"/>
        <w:rPr>
          <w:sz w:val="22"/>
          <w:szCs w:val="22"/>
          <w:lang w:val="kk-KZ"/>
        </w:rPr>
      </w:pPr>
    </w:p>
    <w:p w14:paraId="2EB2B1C8" w14:textId="77777777" w:rsidR="00852DDE" w:rsidRPr="00A01EDD" w:rsidRDefault="00852DDE" w:rsidP="00852DDE">
      <w:pPr>
        <w:pStyle w:val="1"/>
        <w:spacing w:after="0"/>
        <w:ind w:left="0" w:right="57" w:firstLine="0"/>
        <w:rPr>
          <w:sz w:val="22"/>
          <w:szCs w:val="22"/>
          <w:lang w:val="kk-KZ"/>
        </w:rPr>
      </w:pPr>
      <w:r w:rsidRPr="00A01EDD">
        <w:rPr>
          <w:sz w:val="22"/>
          <w:szCs w:val="22"/>
          <w:lang w:val="kk-KZ"/>
        </w:rPr>
        <w:t>4. Тендерге қатысу үшін тендерлік өтінімдер мен коммерциялық ұсынысты ұсыну</w:t>
      </w:r>
    </w:p>
    <w:p w14:paraId="185B013A" w14:textId="77777777" w:rsidR="00852DDE" w:rsidRPr="00A01EDD" w:rsidRDefault="00852DDE" w:rsidP="00852DDE">
      <w:pPr>
        <w:pStyle w:val="1"/>
        <w:spacing w:after="0"/>
        <w:ind w:left="0" w:right="57" w:firstLine="0"/>
        <w:jc w:val="both"/>
        <w:rPr>
          <w:sz w:val="22"/>
          <w:szCs w:val="22"/>
          <w:lang w:val="kk-KZ"/>
        </w:rPr>
      </w:pPr>
      <w:r w:rsidRPr="00A01EDD">
        <w:rPr>
          <w:sz w:val="22"/>
          <w:szCs w:val="22"/>
          <w:lang w:val="kk-KZ"/>
        </w:rPr>
        <w:t xml:space="preserve"> </w:t>
      </w:r>
    </w:p>
    <w:p w14:paraId="764AD10E" w14:textId="77777777" w:rsidR="00852DDE" w:rsidRDefault="00852DDE" w:rsidP="00852DDE">
      <w:pPr>
        <w:spacing w:after="0" w:line="259" w:lineRule="auto"/>
        <w:ind w:right="57" w:firstLine="0"/>
        <w:rPr>
          <w:sz w:val="22"/>
          <w:szCs w:val="22"/>
          <w:lang w:val="kk-KZ"/>
        </w:rPr>
      </w:pPr>
      <w:r w:rsidRPr="00A01EDD">
        <w:rPr>
          <w:sz w:val="22"/>
          <w:szCs w:val="22"/>
          <w:lang w:val="kk-KZ"/>
        </w:rPr>
        <w:t xml:space="preserve">4.1. Ашық тендерге қатысуға өтінім (бұдан әрі – Өтінім) электрондық түрде Тапсырыс берушінің веб-сайтында ұсынылады. </w:t>
      </w:r>
    </w:p>
    <w:p w14:paraId="2F42EEC3" w14:textId="77777777" w:rsidR="00852DDE" w:rsidRDefault="00852DDE" w:rsidP="00852DDE">
      <w:pPr>
        <w:spacing w:after="0" w:line="259" w:lineRule="auto"/>
        <w:ind w:right="57" w:firstLine="0"/>
        <w:rPr>
          <w:sz w:val="22"/>
          <w:szCs w:val="22"/>
          <w:lang w:val="kk-KZ"/>
        </w:rPr>
      </w:pPr>
      <w:r w:rsidRPr="00A01EDD">
        <w:rPr>
          <w:sz w:val="22"/>
          <w:szCs w:val="22"/>
          <w:lang w:val="kk-KZ"/>
        </w:rPr>
        <w:t xml:space="preserve">4.2. Бағалық ұсыныс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 білдіру нысаны болып табылады. Бағалық ұсыныс Тапсырыс берушінің веб-порталында Тендерлік құжаттаманың №1 қосымшасына сәйкес нысанда, сатып алу туралы хабарландыруда көрсетілген тендер тәсілімен әлеуетті жеткізушілерден өтінімдерді қабылдау мерзімі аяқталғанға дейін ұсынылады. Әрбір әлеуетті жеткізуші тек бір ғана бағалық ұсыныс бере алады, ол әлеуетті жеткізушінің қолы және мөрімен (бар болған жағдайда) расталуы тиіс. </w:t>
      </w:r>
    </w:p>
    <w:p w14:paraId="35CE7F3D" w14:textId="77777777" w:rsidR="00852DDE" w:rsidRDefault="00852DDE" w:rsidP="00852DDE">
      <w:pPr>
        <w:spacing w:after="0" w:line="259" w:lineRule="auto"/>
        <w:ind w:right="57" w:firstLine="0"/>
        <w:rPr>
          <w:sz w:val="22"/>
          <w:szCs w:val="22"/>
          <w:lang w:val="kk-KZ"/>
        </w:rPr>
      </w:pPr>
      <w:r w:rsidRPr="00A01EDD">
        <w:rPr>
          <w:sz w:val="22"/>
          <w:szCs w:val="22"/>
          <w:lang w:val="kk-KZ"/>
        </w:rPr>
        <w:t>4.3. Әлеуетті жеткізуші Ашық тендер тәсілімен сатып алуға қатысуға байланысты барлық шығындарды өзі көтереді. Тапсырыс беруші/Сатып алуды ұйымдастырушы (тендерлік комиссия, сараптамалық комиссия, сарапшы) бұл шығындарды өтеуге жауапты емес, тендер тәсілімен сатып алудың нәтижесіне қарамастан.</w:t>
      </w:r>
    </w:p>
    <w:p w14:paraId="4DF41D2D" w14:textId="77777777" w:rsidR="00852DDE" w:rsidRDefault="00852DDE" w:rsidP="00852DDE">
      <w:pPr>
        <w:spacing w:after="0" w:line="259" w:lineRule="auto"/>
        <w:ind w:right="57" w:firstLine="0"/>
        <w:jc w:val="center"/>
        <w:rPr>
          <w:b/>
          <w:bCs/>
          <w:sz w:val="22"/>
          <w:szCs w:val="22"/>
          <w:lang w:val="kk-KZ"/>
        </w:rPr>
      </w:pPr>
    </w:p>
    <w:p w14:paraId="29103545" w14:textId="77777777" w:rsidR="00852DDE" w:rsidRDefault="00852DDE" w:rsidP="00852DDE">
      <w:pPr>
        <w:spacing w:after="0" w:line="259" w:lineRule="auto"/>
        <w:ind w:right="57" w:firstLine="0"/>
        <w:jc w:val="center"/>
        <w:rPr>
          <w:b/>
          <w:bCs/>
          <w:sz w:val="22"/>
          <w:szCs w:val="22"/>
          <w:lang w:val="kk-KZ"/>
        </w:rPr>
      </w:pPr>
      <w:r w:rsidRPr="00A01EDD">
        <w:rPr>
          <w:b/>
          <w:bCs/>
          <w:sz w:val="22"/>
          <w:szCs w:val="22"/>
          <w:lang w:val="kk-KZ"/>
        </w:rPr>
        <w:t>5. Тендерге қатысуға өтінімдердің мазмұны</w:t>
      </w:r>
    </w:p>
    <w:p w14:paraId="6DD85D73" w14:textId="77777777" w:rsidR="00852DDE" w:rsidRDefault="00852DDE" w:rsidP="00852DDE">
      <w:pPr>
        <w:spacing w:after="0" w:line="259" w:lineRule="auto"/>
        <w:ind w:right="57" w:firstLine="0"/>
        <w:jc w:val="center"/>
        <w:rPr>
          <w:b/>
          <w:bCs/>
          <w:sz w:val="22"/>
          <w:szCs w:val="22"/>
          <w:lang w:val="kk-KZ"/>
        </w:rPr>
      </w:pPr>
    </w:p>
    <w:p w14:paraId="2085E643" w14:textId="77777777" w:rsidR="00852DDE" w:rsidRDefault="00852DDE" w:rsidP="00852DDE">
      <w:pPr>
        <w:spacing w:after="0" w:line="259" w:lineRule="auto"/>
        <w:ind w:right="57" w:firstLine="0"/>
        <w:rPr>
          <w:bCs/>
          <w:sz w:val="22"/>
          <w:szCs w:val="22"/>
          <w:lang w:val="kk-KZ"/>
        </w:rPr>
      </w:pPr>
      <w:r w:rsidRPr="00A01EDD">
        <w:rPr>
          <w:bCs/>
          <w:sz w:val="22"/>
          <w:szCs w:val="22"/>
          <w:lang w:val="kk-KZ"/>
        </w:rPr>
        <w:lastRenderedPageBreak/>
        <w:t>5.1. Сатып алуға қатысуға өтінімде келесі мәліметтер болуы тиіс:</w:t>
      </w:r>
    </w:p>
    <w:p w14:paraId="4BDF57F4" w14:textId="77777777" w:rsidR="00852DDE" w:rsidRPr="000F2C75" w:rsidRDefault="00852DDE" w:rsidP="00852DDE">
      <w:pPr>
        <w:spacing w:after="0" w:line="259" w:lineRule="auto"/>
        <w:ind w:right="57" w:firstLine="0"/>
        <w:rPr>
          <w:bCs/>
          <w:sz w:val="22"/>
          <w:szCs w:val="22"/>
          <w:lang w:val="kk-KZ"/>
        </w:rPr>
      </w:pPr>
      <w:r w:rsidRPr="000774C2">
        <w:rPr>
          <w:bCs/>
          <w:sz w:val="22"/>
          <w:szCs w:val="22"/>
          <w:lang w:val="kk-KZ"/>
        </w:rPr>
        <w:t xml:space="preserve">5.1.1. Әлеуетті жеткізушінің мемлекеттік тіркеуі,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дейінгі 30 (отыз) күнтізбелік күннен аспайтын мерзімде берілген. </w:t>
      </w:r>
      <w:r w:rsidRPr="000F2C75">
        <w:rPr>
          <w:bCs/>
          <w:sz w:val="22"/>
          <w:szCs w:val="22"/>
          <w:lang w:val="kk-KZ"/>
        </w:rPr>
        <w:t>Электрондық құжат немесе электрондық көшірме түрінде ұсынылады. Консорциум қатысқан жағдайда, консорциум құрамына кіретін әрбір заңды тұлға бойынша жоғарыда көрсетілген мәліметтерді қамтитын құжаттар, консорциум туралы келісімге қол қою құқығын растайтын әрбір заңды тұлғаның уәкілетті тұлғасының құжаты, сондай-ақ консорциум туралы келісім ұсынылады. Консорциум қатысқан жағдайда, әлеуетті жеткізушінің құрылтайшылары (қатысушылары) туралы мәліметтерді қамтитын құжат ретінде консорциум құрамына кіретін әрбір заңды тұлғаның жарғысы ұсынылуы мүмкін. Жеке тұлғалар үшін, егер олар заңды тұлға құрмай жеке кәсіпкерлікпен айналысатын болса, осы тармақта көрсетілген құжат ретінде Қазақстан Республикасының заңнамасына сәйкес берілген мемлекеттік тіркеу туралы құжат ұсынылады. Акционерлік қоғамдар үшін құрылтайшылар (қатысушылар) туралы мәліметтерді қамтитын құжат ретінде акция ұстаушылар тізілімінен үзінді ұсынылуы мүмкін, ол тендерлік өтінімдерді ашу күніне дейінгі 30 (отыз) күнтізбелік күннен аспайтын мерзімде берілген болуы тиіс. Осы тармақта көзделген құжат(тар)ды беру мерзіміне қойылатын талап Қазақстан Республикасының резиденті емес әлеуетті жеткізушілерге қолданылмайды.</w:t>
      </w:r>
    </w:p>
    <w:p w14:paraId="523E0DA5" w14:textId="77777777" w:rsidR="00852DDE" w:rsidRPr="000F2C75" w:rsidRDefault="00852DDE" w:rsidP="00852DDE">
      <w:pPr>
        <w:pStyle w:val="1"/>
        <w:spacing w:after="0"/>
        <w:ind w:right="57"/>
        <w:jc w:val="both"/>
        <w:rPr>
          <w:b w:val="0"/>
          <w:sz w:val="22"/>
          <w:szCs w:val="22"/>
          <w:lang w:val="kk-KZ"/>
        </w:rPr>
      </w:pPr>
      <w:r w:rsidRPr="000F2C75">
        <w:rPr>
          <w:b w:val="0"/>
          <w:sz w:val="22"/>
          <w:szCs w:val="22"/>
          <w:lang w:val="kk-KZ"/>
        </w:rPr>
        <w:t>5.1.2. Әлеуетті жеткізушінің Тапсырыс берушінің техникалық ерекшелігімен келісетіндігі туралы жазбаша келісімі, әлеуетті жеткізушінің уәкілетті тұлғасы қол қойған, Тендерлік құжаттаманың №2 қосымшасына сәйкес нысанда. Егер техникалық ерекшелікке баламалы шарттар болса, әлеуетті жеткізуші баламалы шарттарды қамтитын техникалық ерекшелікті ұсынады.</w:t>
      </w:r>
    </w:p>
    <w:p w14:paraId="319E6343" w14:textId="77777777" w:rsidR="00852DDE" w:rsidRPr="000F2C75" w:rsidRDefault="00852DDE" w:rsidP="00852DDE">
      <w:pPr>
        <w:pStyle w:val="1"/>
        <w:spacing w:after="0"/>
        <w:ind w:right="57"/>
        <w:jc w:val="both"/>
        <w:rPr>
          <w:b w:val="0"/>
          <w:sz w:val="22"/>
          <w:szCs w:val="22"/>
          <w:lang w:val="kk-KZ"/>
        </w:rPr>
      </w:pPr>
      <w:r w:rsidRPr="000F2C75">
        <w:rPr>
          <w:b w:val="0"/>
          <w:sz w:val="22"/>
          <w:szCs w:val="22"/>
          <w:lang w:val="kk-KZ"/>
        </w:rPr>
        <w:t>5.1.3. Әлеуетті жеткізушінің сатып алу шартының орындалуын қамтамасыз ету шарттары, түрі, көлемі және тәсілімен келісетіндігі туралы жазбаша келісімі, әлеуетті жеткізушінің уәкілетті тұлғасы қол қойған, Тендерлік құжаттаманың №3 қосымшасына сәйкес нысанда.</w:t>
      </w:r>
    </w:p>
    <w:p w14:paraId="2452BF88" w14:textId="77777777" w:rsidR="00852DDE" w:rsidRPr="000F2C75" w:rsidRDefault="00852DDE" w:rsidP="00852DDE">
      <w:pPr>
        <w:pStyle w:val="1"/>
        <w:spacing w:after="0"/>
        <w:ind w:right="57"/>
        <w:jc w:val="both"/>
        <w:rPr>
          <w:b w:val="0"/>
          <w:sz w:val="22"/>
          <w:szCs w:val="22"/>
          <w:lang w:val="kk-KZ"/>
        </w:rPr>
      </w:pPr>
      <w:r w:rsidRPr="000F2C75">
        <w:rPr>
          <w:b w:val="0"/>
          <w:sz w:val="22"/>
          <w:szCs w:val="22"/>
          <w:lang w:val="kk-KZ"/>
        </w:rPr>
        <w:t>5.1.4. Осы Тендерлік құжаттаманың 3-бөлімінде белгіленген талаптарға сәйкестікті растайтын құжаттардың көшірмелері.</w:t>
      </w:r>
    </w:p>
    <w:p w14:paraId="158A951B" w14:textId="77777777" w:rsidR="00852DDE" w:rsidRPr="000F2C75" w:rsidRDefault="00852DDE" w:rsidP="00852DDE">
      <w:pPr>
        <w:pStyle w:val="1"/>
        <w:spacing w:after="0"/>
        <w:ind w:right="57"/>
        <w:jc w:val="both"/>
        <w:rPr>
          <w:b w:val="0"/>
          <w:sz w:val="22"/>
          <w:szCs w:val="22"/>
          <w:lang w:val="kk-KZ"/>
        </w:rPr>
      </w:pPr>
      <w:r w:rsidRPr="000F2C75">
        <w:rPr>
          <w:b w:val="0"/>
          <w:sz w:val="22"/>
          <w:szCs w:val="22"/>
          <w:lang w:val="kk-KZ"/>
        </w:rPr>
        <w:t>5.1.5. Тендерлік өтінімді қамтамасыз ету – банктік кепілдік немесе Тапсырыс берушінің банктік шотына енгізілетін кепілдік ақша төлемі түрінде. Банктік кепілдіктің түпнұсқасы әлеуетті жеткізушілерден өтінімдерді қабылдау мерзімі аяқталғанға дейін Тапсырыс берушіге ұсынылады. Тендерлік өтінімді қамтамасыз ету сомасы тендерлік құжаттамада белгіленген мөлшерден төмен болмауы тиіс. Тендерлік өтінімді қамтамасыз ету енгізу шарттарына, мазмұнына және түріне сәйкес болуы тиіс, олар тендерлік құжаттамада көрсетілген.</w:t>
      </w:r>
    </w:p>
    <w:p w14:paraId="0086F857" w14:textId="77777777" w:rsidR="00852DDE" w:rsidRPr="000F2C75" w:rsidRDefault="00852DDE" w:rsidP="00852DDE">
      <w:pPr>
        <w:pStyle w:val="1"/>
        <w:spacing w:after="0"/>
        <w:ind w:left="0" w:right="57" w:firstLine="0"/>
        <w:jc w:val="both"/>
        <w:rPr>
          <w:sz w:val="22"/>
          <w:szCs w:val="22"/>
          <w:lang w:val="kk-KZ"/>
        </w:rPr>
      </w:pPr>
    </w:p>
    <w:p w14:paraId="54F1D8AD" w14:textId="77777777" w:rsidR="00852DDE" w:rsidRPr="000F2C75" w:rsidRDefault="00852DDE" w:rsidP="00852DDE">
      <w:pPr>
        <w:spacing w:after="0"/>
        <w:ind w:right="57" w:firstLine="0"/>
        <w:rPr>
          <w:sz w:val="22"/>
          <w:szCs w:val="22"/>
          <w:lang w:val="kk-KZ"/>
        </w:rPr>
      </w:pPr>
    </w:p>
    <w:p w14:paraId="5D125218" w14:textId="77777777" w:rsidR="00852DDE" w:rsidRDefault="00852DDE" w:rsidP="00852DDE">
      <w:pPr>
        <w:pStyle w:val="1"/>
        <w:spacing w:after="0"/>
        <w:ind w:left="0" w:right="57" w:firstLine="0"/>
        <w:rPr>
          <w:sz w:val="22"/>
          <w:szCs w:val="22"/>
          <w:lang w:val="kk-KZ"/>
        </w:rPr>
      </w:pPr>
      <w:r w:rsidRPr="000F2C75">
        <w:rPr>
          <w:sz w:val="22"/>
          <w:szCs w:val="22"/>
          <w:lang w:val="kk-KZ"/>
        </w:rPr>
        <w:t>6. Тендерлік өтінімдерді жасау және ұсыну тіліне қойылатын талаптар</w:t>
      </w:r>
    </w:p>
    <w:p w14:paraId="22E44194" w14:textId="77777777" w:rsidR="00852DDE" w:rsidRPr="00A01EDD" w:rsidRDefault="00852DDE" w:rsidP="00852DDE">
      <w:pPr>
        <w:rPr>
          <w:lang w:val="kk-KZ"/>
        </w:rPr>
      </w:pPr>
    </w:p>
    <w:p w14:paraId="29B4A2F5" w14:textId="77777777" w:rsidR="00852DDE" w:rsidRPr="00A01EDD" w:rsidRDefault="00852DDE" w:rsidP="00852DDE">
      <w:pPr>
        <w:spacing w:after="0" w:line="259" w:lineRule="auto"/>
        <w:ind w:right="57" w:firstLine="0"/>
        <w:rPr>
          <w:sz w:val="22"/>
          <w:szCs w:val="22"/>
          <w:lang w:val="kk-KZ"/>
        </w:rPr>
      </w:pPr>
      <w:r w:rsidRPr="00A01EDD">
        <w:rPr>
          <w:sz w:val="22"/>
          <w:szCs w:val="22"/>
          <w:lang w:val="kk-KZ"/>
        </w:rPr>
        <w:t>6.1. Өтінім, сондай-ақ өтінімде қамтылған барлық құжаттар мен мәліметтер қазақ немесе орыс тілдерінде ұсынылады. Өтінімде басқа тілде жасалған құжаттар болуы мүмкін, бұл жағдайда әлеуетті жеткізушінің таңдауы бойынша қазақ немесе орыс тіліне нотариаттық куәландырылған аудармасы қоса берілуі тиіс және мұндай жағдайда аудармаға басымдық беріледі.</w:t>
      </w:r>
    </w:p>
    <w:p w14:paraId="11DC62D4" w14:textId="77777777" w:rsidR="00852DDE" w:rsidRPr="00A01EDD" w:rsidRDefault="00852DDE" w:rsidP="00852DDE">
      <w:pPr>
        <w:spacing w:after="0" w:line="259" w:lineRule="auto"/>
        <w:ind w:right="57" w:firstLine="0"/>
        <w:rPr>
          <w:sz w:val="22"/>
          <w:szCs w:val="22"/>
          <w:lang w:val="kk-KZ"/>
        </w:rPr>
      </w:pPr>
      <w:r w:rsidRPr="00A01EDD">
        <w:rPr>
          <w:sz w:val="22"/>
          <w:szCs w:val="22"/>
          <w:lang w:val="kk-KZ"/>
        </w:rPr>
        <w:t xml:space="preserve"> </w:t>
      </w:r>
    </w:p>
    <w:p w14:paraId="4EC81FFA" w14:textId="77777777" w:rsidR="00852DDE" w:rsidRDefault="00852DDE" w:rsidP="00852DDE">
      <w:pPr>
        <w:pStyle w:val="1"/>
        <w:spacing w:after="0"/>
        <w:ind w:left="0" w:right="57" w:firstLine="0"/>
        <w:rPr>
          <w:sz w:val="22"/>
          <w:szCs w:val="22"/>
          <w:lang w:val="kk-KZ"/>
        </w:rPr>
      </w:pPr>
      <w:r w:rsidRPr="00A01EDD">
        <w:rPr>
          <w:sz w:val="22"/>
          <w:szCs w:val="22"/>
          <w:lang w:val="kk-KZ"/>
        </w:rPr>
        <w:t>7. Бағалық ұсыныстың мазмұнына және валютасына қойылатын талаптар</w:t>
      </w:r>
    </w:p>
    <w:p w14:paraId="6E7FA62A" w14:textId="77777777" w:rsidR="00852DDE" w:rsidRPr="00A01EDD" w:rsidRDefault="00852DDE" w:rsidP="00852DDE">
      <w:pPr>
        <w:pStyle w:val="1"/>
        <w:spacing w:after="0"/>
        <w:ind w:left="0" w:right="57" w:firstLine="0"/>
        <w:rPr>
          <w:sz w:val="22"/>
          <w:szCs w:val="22"/>
          <w:lang w:val="kk-KZ"/>
        </w:rPr>
      </w:pPr>
      <w:r w:rsidRPr="00A01EDD">
        <w:rPr>
          <w:sz w:val="22"/>
          <w:szCs w:val="22"/>
          <w:lang w:val="kk-KZ"/>
        </w:rPr>
        <w:t xml:space="preserve"> </w:t>
      </w:r>
    </w:p>
    <w:p w14:paraId="32168C20" w14:textId="77777777" w:rsidR="00852DDE" w:rsidRDefault="00852DDE" w:rsidP="00852DDE">
      <w:pPr>
        <w:spacing w:after="0" w:line="259" w:lineRule="auto"/>
        <w:ind w:right="57" w:firstLine="0"/>
        <w:rPr>
          <w:sz w:val="22"/>
          <w:szCs w:val="22"/>
          <w:lang w:val="kk-KZ"/>
        </w:rPr>
      </w:pPr>
      <w:r w:rsidRPr="00A01EDD">
        <w:rPr>
          <w:sz w:val="22"/>
          <w:szCs w:val="22"/>
          <w:lang w:val="kk-KZ"/>
        </w:rPr>
        <w:t xml:space="preserve">7.1 Бағалық ұсыныс Тендерлік құжаттаманың 4-бабына сәйкес ұсынылады. </w:t>
      </w:r>
    </w:p>
    <w:p w14:paraId="260A6CA3" w14:textId="77777777" w:rsidR="00852DDE" w:rsidRDefault="00852DDE" w:rsidP="00852DDE">
      <w:pPr>
        <w:spacing w:after="0" w:line="259" w:lineRule="auto"/>
        <w:ind w:right="57" w:firstLine="0"/>
        <w:rPr>
          <w:sz w:val="22"/>
          <w:szCs w:val="22"/>
          <w:lang w:val="kk-KZ"/>
        </w:rPr>
      </w:pPr>
      <w:r w:rsidRPr="00A01EDD">
        <w:rPr>
          <w:sz w:val="22"/>
          <w:szCs w:val="22"/>
          <w:lang w:val="kk-KZ"/>
        </w:rPr>
        <w:t xml:space="preserve">7.2 Әлеуетті жеткізушінің бағалық ұсынысында бір бірлікке баға, сондай-ақ қосылған құн салығын (ҚҚС) есептемегенде тауарлардың, жұмыстардың және қызметтердің жалпы/қорытынды бағасы көрсетілуі тиіс. Бұл бағаға олардың тасымалдау және сақтандыру шығындары, кедендік баждарды, басқа салықтар мен алымдарды төлеу, сондай-ақ тауарларды жеткізуге, жұмыстарды орындауға, қызметтерді көрсетуге қатысты шарттарда көзделген өзге де шығындар кіруі тиіс. </w:t>
      </w:r>
    </w:p>
    <w:p w14:paraId="78F667DA" w14:textId="77777777" w:rsidR="00852DDE" w:rsidRDefault="00852DDE" w:rsidP="00852DDE">
      <w:pPr>
        <w:spacing w:after="0" w:line="259" w:lineRule="auto"/>
        <w:ind w:right="57" w:firstLine="0"/>
        <w:rPr>
          <w:sz w:val="22"/>
          <w:szCs w:val="22"/>
          <w:lang w:val="kk-KZ"/>
        </w:rPr>
      </w:pPr>
      <w:r w:rsidRPr="00A01EDD">
        <w:rPr>
          <w:sz w:val="22"/>
          <w:szCs w:val="22"/>
          <w:lang w:val="kk-KZ"/>
        </w:rPr>
        <w:lastRenderedPageBreak/>
        <w:t xml:space="preserve">7.3 Әлеуетті жеткізушінің бағалық ұсынысында Тапсырыс беруші белгілеген тендерлік құжаттамадағы шарттар негізінде тауарлардың, жұмыстардың, қызметтердің жалпы/қорытынды бағасына жеңілдік, сондай-ақ баламалы шарттар негізінде жеңілдік ұсынылуы мүмкін. Егер әлеуетті жеткізуші Тапсырыс беруші белгілеген шарттар бойынша және (немесе) баламалы шарттар бойынша жеңілдік ұсынса, бағалық ұсыныста көрсетілген жеңілдіктерді ескере отырып жалпы/қорытынды баға көрсетілуі тиіс. Ұзақ мерзімді сатып алулар жүргізілген жағдайда, бағалық ұсыныста осы тармақшада белгіленген тәртіппен жылдар бойынша бөлінген бағалар туралы ақпарат болуы тиіс. </w:t>
      </w:r>
    </w:p>
    <w:p w14:paraId="1FFB10B5" w14:textId="77777777" w:rsidR="00852DDE" w:rsidRPr="00A01EDD" w:rsidRDefault="00852DDE" w:rsidP="00852DDE">
      <w:pPr>
        <w:spacing w:after="0" w:line="259" w:lineRule="auto"/>
        <w:ind w:right="57" w:firstLine="0"/>
        <w:rPr>
          <w:sz w:val="22"/>
          <w:szCs w:val="22"/>
          <w:lang w:val="kk-KZ"/>
        </w:rPr>
      </w:pPr>
      <w:r w:rsidRPr="00A01EDD">
        <w:rPr>
          <w:sz w:val="22"/>
          <w:szCs w:val="22"/>
          <w:lang w:val="kk-KZ"/>
        </w:rPr>
        <w:t>7.4 Сатып алуға қатысушының бағалық ұсынысы теңгемен көрсетілуі тиіс.</w:t>
      </w:r>
    </w:p>
    <w:p w14:paraId="7DBCA2A0" w14:textId="77777777" w:rsidR="00852DDE" w:rsidRDefault="00852DDE" w:rsidP="00852DDE">
      <w:pPr>
        <w:spacing w:after="0" w:line="259" w:lineRule="auto"/>
        <w:ind w:right="57" w:firstLine="0"/>
        <w:rPr>
          <w:sz w:val="22"/>
          <w:szCs w:val="22"/>
          <w:lang w:val="kk-KZ"/>
        </w:rPr>
      </w:pPr>
      <w:r w:rsidRPr="00A01EDD">
        <w:rPr>
          <w:sz w:val="22"/>
          <w:szCs w:val="22"/>
          <w:lang w:val="kk-KZ"/>
        </w:rPr>
        <w:t xml:space="preserve"> </w:t>
      </w:r>
    </w:p>
    <w:p w14:paraId="48B7E124" w14:textId="77777777" w:rsidR="00852DDE" w:rsidRPr="00A01EDD" w:rsidRDefault="00852DDE" w:rsidP="00852DDE">
      <w:pPr>
        <w:spacing w:after="0" w:line="259" w:lineRule="auto"/>
        <w:ind w:right="57" w:firstLine="0"/>
        <w:rPr>
          <w:sz w:val="22"/>
          <w:szCs w:val="22"/>
          <w:lang w:val="kk-KZ"/>
        </w:rPr>
      </w:pPr>
    </w:p>
    <w:p w14:paraId="5144F639" w14:textId="77777777" w:rsidR="00852DDE" w:rsidRPr="00B622F5" w:rsidRDefault="00852DDE" w:rsidP="00852DDE">
      <w:pPr>
        <w:pStyle w:val="1"/>
        <w:spacing w:after="0"/>
        <w:ind w:left="0" w:right="57" w:firstLine="0"/>
        <w:rPr>
          <w:sz w:val="22"/>
          <w:szCs w:val="22"/>
          <w:lang w:val="kk-KZ"/>
        </w:rPr>
      </w:pPr>
      <w:r w:rsidRPr="00B622F5">
        <w:rPr>
          <w:sz w:val="22"/>
          <w:szCs w:val="22"/>
          <w:lang w:val="kk-KZ"/>
        </w:rPr>
        <w:t>8. Тендерлік өтінімді қамтамасыз етудің енгізу шарттары, мазмұны және түрлері</w:t>
      </w:r>
    </w:p>
    <w:p w14:paraId="5DA6C1DF" w14:textId="77777777" w:rsidR="00852DDE" w:rsidRPr="00B622F5" w:rsidRDefault="00852DDE" w:rsidP="00852DDE">
      <w:pPr>
        <w:spacing w:after="0" w:line="259" w:lineRule="auto"/>
        <w:ind w:right="57" w:firstLine="0"/>
        <w:rPr>
          <w:sz w:val="22"/>
          <w:szCs w:val="22"/>
          <w:lang w:val="kk-KZ"/>
        </w:rPr>
      </w:pPr>
      <w:r w:rsidRPr="00B622F5">
        <w:rPr>
          <w:sz w:val="22"/>
          <w:szCs w:val="22"/>
          <w:lang w:val="kk-KZ"/>
        </w:rPr>
        <w:t xml:space="preserve"> </w:t>
      </w:r>
    </w:p>
    <w:p w14:paraId="616867B2"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8.1. Әлеуетті жеткізуші тендерлік өтінімді қамтамасыз етуді келесі жағдайларда кепілдік ретінде енгізеді:</w:t>
      </w:r>
    </w:p>
    <w:p w14:paraId="7D5EEFC7"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8.1.1. өтінімдерді ұсынудың соңғы мерзімі өткеннен кейін өз тендерлік өтінімін кері қайтармайды немесе өзгертпейді; 8.1.2. тендер жеңімпазы ретінде анықталған жағдайда, Тендер қорытындысы хаттамасында белгіленген мерзімде Серіктестікпен шарт жасасады және егер сатып алу шарттарында осындай қамтамасыз етуді енгізу көзделген болса, сатып алу шартының орындалуын қамтамасыз етуді енгізеді. Сатып алуға қатысуға өтінімді қамтамасыз ету сомасының тендерлік құжаттама талаптарына сәйкестігін есептеу Қазақстан Республикасының Ұлттық Банкі белгілеген, төлемді аудару, банктік кепілдікті беру немесе осы тендерлік құжаттамада көзделген өзге де қамтамасыз ету түрін ұсыну күніне қолданыстағы бағам бойынша жүргізіледі.</w:t>
      </w:r>
    </w:p>
    <w:p w14:paraId="3E219683"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8.2. Әлеуетті жеткізуші тендерлік өтінімді қамтамасыз етуді тендерлік құжаттамада көрсетілген мөлшерде ұсынуы тиіс: банктік кепілдік түрінде (түпнұсқасы Тапсырыс берушіге ұсынылады) немесе кепілдік ақша төлемі түрінде (Тапсырыс берушінің банктік шотына аударылады).</w:t>
      </w:r>
    </w:p>
    <w:p w14:paraId="2997E4C0"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8.3. Өтінімді қамтамасыз етудің қолданылу мерзімі тендерге қатысу өтінімінің қолданылу мерзімінен кем болмауы тиіс. Бұл ретте тендерге қатысу өтінімін қамтамасыз етудің қолданылу мерзімі тендерлік өтінімдерді ашу күнінен бастап есептеледі.</w:t>
      </w:r>
    </w:p>
    <w:p w14:paraId="432F6654"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8.4. Тендерге қатысу өтінімін қамтамасыз ету сомасы тиынмен есептелген жағдайда дөңгелектенеді: егер сома елу тиыннан аз болса – нөлге дейін, ал елу тиын және одан жоғары болса – бір теңгеге дейін дөңгелектенеді.</w:t>
      </w:r>
    </w:p>
    <w:p w14:paraId="0C75706C"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8.5. Сатып алуға қатысу өтінімін қамтамасыз етуді енгізуді растайтын құжатты қамтымайтын барлық өтінімдер тендерлік комиссиямен тендерлік құжаттама талаптарына сәйкес келмейді деп есептеліп, қабылданбайды.</w:t>
      </w:r>
    </w:p>
    <w:p w14:paraId="106692CA"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8.6. Әлеуетті жеткізуші енгізген тендерлік өтінімді қамтамасыз ету келесі жағдайлардың біреуі туындаған күннен бастап 10 (он) жұмыс күні ішінде әлеуетті жеткізушіге қайтарылады:</w:t>
      </w:r>
    </w:p>
    <w:p w14:paraId="4A1A01A9" w14:textId="77777777" w:rsidR="00852DDE" w:rsidRPr="000F0EF4" w:rsidRDefault="00852DDE" w:rsidP="00852DDE">
      <w:pPr>
        <w:spacing w:after="0" w:line="259" w:lineRule="auto"/>
        <w:ind w:right="57"/>
        <w:rPr>
          <w:sz w:val="22"/>
          <w:szCs w:val="22"/>
          <w:lang w:val="kk-KZ"/>
        </w:rPr>
      </w:pPr>
      <w:r w:rsidRPr="000F0EF4">
        <w:rPr>
          <w:sz w:val="22"/>
          <w:szCs w:val="22"/>
          <w:lang w:val="kk-KZ"/>
        </w:rPr>
        <w:t>8.6.1. әлеуетті жеткізуші өтінімдерді ұсынудың соңғы мерзімі өткенге дейін өз тендерлік өтінімін кері қайтарған жағдайда;</w:t>
      </w:r>
    </w:p>
    <w:p w14:paraId="62BE85A9" w14:textId="77777777" w:rsidR="00852DDE" w:rsidRPr="000F0EF4" w:rsidRDefault="00852DDE" w:rsidP="00852DDE">
      <w:pPr>
        <w:spacing w:after="0" w:line="259" w:lineRule="auto"/>
        <w:ind w:right="57"/>
        <w:rPr>
          <w:sz w:val="22"/>
          <w:szCs w:val="22"/>
          <w:lang w:val="kk-KZ"/>
        </w:rPr>
      </w:pPr>
      <w:r w:rsidRPr="000F0EF4">
        <w:rPr>
          <w:sz w:val="22"/>
          <w:szCs w:val="22"/>
          <w:lang w:val="kk-KZ"/>
        </w:rPr>
        <w:t>8.6.2. тендер қорытындысы хаттамасына қол қойылған жағдайда. Бұл жағдай тендер жеңімпазына және тендер қорытындысы бойынша екінші орын алған әлеуетті жеткізушіге қолданылмайды;</w:t>
      </w:r>
    </w:p>
    <w:p w14:paraId="421A995C" w14:textId="77777777" w:rsidR="00852DDE" w:rsidRPr="000F0EF4" w:rsidRDefault="00852DDE" w:rsidP="00852DDE">
      <w:pPr>
        <w:spacing w:after="0" w:line="259" w:lineRule="auto"/>
        <w:ind w:right="57"/>
        <w:rPr>
          <w:sz w:val="22"/>
          <w:szCs w:val="22"/>
          <w:lang w:val="kk-KZ"/>
        </w:rPr>
      </w:pPr>
      <w:r w:rsidRPr="000F0EF4">
        <w:rPr>
          <w:sz w:val="22"/>
          <w:szCs w:val="22"/>
          <w:lang w:val="kk-KZ"/>
        </w:rPr>
        <w:t>8.6.3. сатып алу шарты күшіне енген және тендер жеңімпазы тендерлік құжаттамада көзделген шарттың орындалуын қамтамасыз етуді енгізген жағдайда;</w:t>
      </w:r>
    </w:p>
    <w:p w14:paraId="117A26A8" w14:textId="77777777" w:rsidR="00852DDE" w:rsidRPr="000F0EF4" w:rsidRDefault="00852DDE" w:rsidP="00852DDE">
      <w:pPr>
        <w:spacing w:after="0" w:line="259" w:lineRule="auto"/>
        <w:ind w:right="57"/>
        <w:rPr>
          <w:sz w:val="22"/>
          <w:szCs w:val="22"/>
          <w:lang w:val="kk-KZ"/>
        </w:rPr>
      </w:pPr>
      <w:r w:rsidRPr="000F0EF4">
        <w:rPr>
          <w:sz w:val="22"/>
          <w:szCs w:val="22"/>
          <w:lang w:val="kk-KZ"/>
        </w:rPr>
        <w:t>8.6.4. сатып алу шарты күшіне енген жағдайда (егер тендерлік құжаттамада шарттың орындалуын қамтамасыз етуді енгізу көзделмесе);</w:t>
      </w:r>
    </w:p>
    <w:p w14:paraId="1629B268" w14:textId="77777777" w:rsidR="00852DDE" w:rsidRPr="000F0EF4" w:rsidRDefault="00852DDE" w:rsidP="00852DDE">
      <w:pPr>
        <w:spacing w:after="0" w:line="259" w:lineRule="auto"/>
        <w:ind w:right="57"/>
        <w:rPr>
          <w:sz w:val="22"/>
          <w:szCs w:val="22"/>
        </w:rPr>
      </w:pPr>
      <w:r w:rsidRPr="000F0EF4">
        <w:rPr>
          <w:sz w:val="22"/>
          <w:szCs w:val="22"/>
        </w:rPr>
        <w:t>8.6.5. сатып алуды болдырмау/бас тарту жағдайында.</w:t>
      </w:r>
    </w:p>
    <w:p w14:paraId="58ADFC2C" w14:textId="77777777" w:rsidR="00852DDE" w:rsidRPr="000F0EF4" w:rsidRDefault="00852DDE" w:rsidP="00852DDE">
      <w:pPr>
        <w:spacing w:after="0" w:line="259" w:lineRule="auto"/>
        <w:ind w:right="57" w:firstLine="0"/>
        <w:rPr>
          <w:sz w:val="22"/>
          <w:szCs w:val="22"/>
        </w:rPr>
      </w:pPr>
      <w:r w:rsidRPr="000F0EF4">
        <w:rPr>
          <w:sz w:val="22"/>
          <w:szCs w:val="22"/>
        </w:rPr>
        <w:t>8.7. Әлеуетті жеткізуші енгізген тендерлік өтінімді қамтамасыз ету келесі жағдайлардың біреуі туындаған кезде қайтарылмайды:</w:t>
      </w:r>
    </w:p>
    <w:p w14:paraId="25B00D43" w14:textId="77777777" w:rsidR="00852DDE" w:rsidRPr="000F0EF4" w:rsidRDefault="00852DDE" w:rsidP="00852DDE">
      <w:pPr>
        <w:spacing w:after="0" w:line="259" w:lineRule="auto"/>
        <w:ind w:right="57"/>
        <w:rPr>
          <w:sz w:val="22"/>
          <w:szCs w:val="22"/>
        </w:rPr>
      </w:pPr>
      <w:r w:rsidRPr="000F0EF4">
        <w:rPr>
          <w:sz w:val="22"/>
          <w:szCs w:val="22"/>
        </w:rPr>
        <w:t>8.7.1. тендер жеңімпазы ретінде анықталған әлеуетті жеткізуші сатып алу шартын жасасудан бас тартқан жағдайда;</w:t>
      </w:r>
    </w:p>
    <w:p w14:paraId="6DF97EAE" w14:textId="77777777" w:rsidR="00852DDE" w:rsidRPr="000F0EF4" w:rsidRDefault="00852DDE" w:rsidP="00852DDE">
      <w:pPr>
        <w:spacing w:after="0" w:line="259" w:lineRule="auto"/>
        <w:ind w:right="57"/>
        <w:rPr>
          <w:sz w:val="22"/>
          <w:szCs w:val="22"/>
        </w:rPr>
      </w:pPr>
      <w:r w:rsidRPr="000F0EF4">
        <w:rPr>
          <w:sz w:val="22"/>
          <w:szCs w:val="22"/>
        </w:rPr>
        <w:lastRenderedPageBreak/>
        <w:t>8.7.2. тендер жеңімпазы сатып алу шартын жасасқаннан кейін шартта белгіленген шарттың орындалуын қамтамасыз етуді енгізу талабын орындамаған немесе уақтылы орындамаған жағдайда;</w:t>
      </w:r>
    </w:p>
    <w:p w14:paraId="177DD405" w14:textId="77777777" w:rsidR="00852DDE" w:rsidRPr="000F0EF4" w:rsidRDefault="00852DDE" w:rsidP="00852DDE">
      <w:pPr>
        <w:spacing w:after="0" w:line="259" w:lineRule="auto"/>
        <w:ind w:right="57"/>
        <w:rPr>
          <w:sz w:val="22"/>
          <w:szCs w:val="22"/>
        </w:rPr>
      </w:pPr>
      <w:r w:rsidRPr="000F0EF4">
        <w:rPr>
          <w:sz w:val="22"/>
          <w:szCs w:val="22"/>
        </w:rPr>
        <w:t>8.7.3. тендер қорытындысы бойынша екінші орын алған әлеуетті жеткізуші сатып алу шартын жасасудан бас тартқан немесе шартты жасасқаннан кейін шартта белгіленген шарттың орындалуын қамтамасыз етуді енгізу талабын орындамаған немесе уақтылы орындамаған жағдайда.</w:t>
      </w:r>
    </w:p>
    <w:p w14:paraId="513B9291" w14:textId="77777777" w:rsidR="00852DDE" w:rsidRPr="00841B34" w:rsidRDefault="00852DDE" w:rsidP="00852DDE">
      <w:pPr>
        <w:spacing w:after="0" w:line="259" w:lineRule="auto"/>
        <w:ind w:right="57" w:firstLine="0"/>
        <w:rPr>
          <w:sz w:val="22"/>
          <w:szCs w:val="22"/>
        </w:rPr>
      </w:pPr>
      <w:r w:rsidRPr="00841B34">
        <w:rPr>
          <w:sz w:val="22"/>
          <w:szCs w:val="22"/>
        </w:rPr>
        <w:t xml:space="preserve"> </w:t>
      </w:r>
    </w:p>
    <w:p w14:paraId="75729AD7" w14:textId="77777777" w:rsidR="00852DDE" w:rsidRPr="00841B34" w:rsidRDefault="00852DDE" w:rsidP="00852DDE">
      <w:pPr>
        <w:pStyle w:val="1"/>
        <w:spacing w:after="0"/>
        <w:ind w:left="0" w:right="57" w:firstLine="0"/>
        <w:rPr>
          <w:sz w:val="22"/>
          <w:szCs w:val="22"/>
        </w:rPr>
      </w:pPr>
      <w:r w:rsidRPr="00841B34">
        <w:rPr>
          <w:sz w:val="22"/>
          <w:szCs w:val="22"/>
        </w:rPr>
        <w:t xml:space="preserve">9. </w:t>
      </w:r>
      <w:r w:rsidRPr="000F0EF4">
        <w:rPr>
          <w:sz w:val="22"/>
          <w:szCs w:val="22"/>
        </w:rPr>
        <w:t>Тендерлік өтінімдерді өзгерту және кері қайтару</w:t>
      </w:r>
    </w:p>
    <w:p w14:paraId="48AB25F6" w14:textId="77777777" w:rsidR="00852DDE" w:rsidRPr="00841B34" w:rsidRDefault="00852DDE" w:rsidP="00852DDE">
      <w:pPr>
        <w:spacing w:after="0" w:line="259" w:lineRule="auto"/>
        <w:ind w:right="57" w:firstLine="0"/>
        <w:rPr>
          <w:sz w:val="22"/>
          <w:szCs w:val="22"/>
        </w:rPr>
      </w:pPr>
      <w:r w:rsidRPr="00841B34">
        <w:rPr>
          <w:sz w:val="22"/>
          <w:szCs w:val="22"/>
        </w:rPr>
        <w:t xml:space="preserve"> </w:t>
      </w:r>
    </w:p>
    <w:p w14:paraId="68DC31F2" w14:textId="77777777" w:rsidR="00852DDE" w:rsidRDefault="00852DDE" w:rsidP="00852DDE">
      <w:pPr>
        <w:spacing w:after="0" w:line="259" w:lineRule="auto"/>
        <w:ind w:right="57" w:firstLine="0"/>
        <w:rPr>
          <w:sz w:val="22"/>
          <w:szCs w:val="22"/>
          <w:lang w:val="kk-KZ"/>
        </w:rPr>
      </w:pPr>
      <w:r w:rsidRPr="000F0EF4">
        <w:rPr>
          <w:sz w:val="22"/>
          <w:szCs w:val="22"/>
        </w:rPr>
        <w:t>9.1. Әлеуетті жеткізуші сатып алуға қатысуға өтінімдерді ұсыну мерзімі аяқталғанға дейін мынадай әрекеттерді жүзеге асыруға құқылы:</w:t>
      </w:r>
    </w:p>
    <w:p w14:paraId="6274FA1D" w14:textId="77777777" w:rsidR="00852DDE" w:rsidRDefault="00852DDE" w:rsidP="00852DDE">
      <w:pPr>
        <w:spacing w:after="0" w:line="259" w:lineRule="auto"/>
        <w:ind w:right="57" w:firstLine="0"/>
        <w:rPr>
          <w:sz w:val="22"/>
          <w:szCs w:val="22"/>
          <w:lang w:val="kk-KZ"/>
        </w:rPr>
      </w:pPr>
      <w:r w:rsidRPr="000774C2">
        <w:rPr>
          <w:sz w:val="22"/>
          <w:szCs w:val="22"/>
          <w:lang w:val="kk-KZ"/>
        </w:rPr>
        <w:t xml:space="preserve">9.1.1. Сатып алуға қатысуға бұрын енгізілген өтінімін өзгертуге және (немесе) толықтыруға; </w:t>
      </w:r>
    </w:p>
    <w:p w14:paraId="3CAC0546" w14:textId="77777777" w:rsidR="00852DDE" w:rsidRPr="000F2C75" w:rsidRDefault="00852DDE" w:rsidP="00852DDE">
      <w:pPr>
        <w:spacing w:after="0" w:line="259" w:lineRule="auto"/>
        <w:ind w:right="57" w:firstLine="0"/>
        <w:rPr>
          <w:sz w:val="22"/>
          <w:szCs w:val="22"/>
          <w:lang w:val="kk-KZ"/>
        </w:rPr>
      </w:pPr>
      <w:r w:rsidRPr="000774C2">
        <w:rPr>
          <w:sz w:val="22"/>
          <w:szCs w:val="22"/>
          <w:lang w:val="kk-KZ"/>
        </w:rPr>
        <w:t xml:space="preserve">9.1.2. Электрондық сатып алуға қатысуға өз өтінімін кері қайтарып алуға, бұл ретте сатып алуға қатысуға өтінімді қамтамасыз ету сомасын қайтару құқығынан айырылмайды. </w:t>
      </w:r>
      <w:r w:rsidRPr="000F2C75">
        <w:rPr>
          <w:sz w:val="22"/>
          <w:szCs w:val="22"/>
          <w:lang w:val="kk-KZ"/>
        </w:rPr>
        <w:t>Сатып алуға қатысуға өтінімді өтінімдерді ұсынудың соңғы мерзімі өткеннен кейін кері қайтаруға жол берілмейді.</w:t>
      </w:r>
    </w:p>
    <w:p w14:paraId="2E5326FF" w14:textId="77777777" w:rsidR="00852DDE" w:rsidRPr="000F2C75" w:rsidRDefault="00852DDE" w:rsidP="00852DDE">
      <w:pPr>
        <w:spacing w:after="0" w:line="259" w:lineRule="auto"/>
        <w:ind w:right="57" w:firstLine="0"/>
        <w:rPr>
          <w:sz w:val="22"/>
          <w:szCs w:val="22"/>
          <w:lang w:val="kk-KZ"/>
        </w:rPr>
      </w:pPr>
      <w:r w:rsidRPr="000F2C75">
        <w:rPr>
          <w:sz w:val="22"/>
          <w:szCs w:val="22"/>
          <w:lang w:val="kk-KZ"/>
        </w:rPr>
        <w:t xml:space="preserve"> </w:t>
      </w:r>
    </w:p>
    <w:p w14:paraId="470BD2F0" w14:textId="77777777" w:rsidR="00852DDE" w:rsidRPr="000F2C75" w:rsidRDefault="00852DDE" w:rsidP="00852DDE">
      <w:pPr>
        <w:pStyle w:val="1"/>
        <w:spacing w:after="0"/>
        <w:ind w:left="0" w:right="57" w:firstLine="0"/>
        <w:rPr>
          <w:sz w:val="22"/>
          <w:szCs w:val="22"/>
          <w:lang w:val="kk-KZ"/>
        </w:rPr>
      </w:pPr>
      <w:r w:rsidRPr="000F2C75">
        <w:rPr>
          <w:sz w:val="22"/>
          <w:szCs w:val="22"/>
          <w:lang w:val="kk-KZ"/>
        </w:rPr>
        <w:t>10. Тендерге қатысуға өтінімдерді қарау, бағалау және салыстыру тәртібі</w:t>
      </w:r>
    </w:p>
    <w:p w14:paraId="2BA813E9" w14:textId="77777777" w:rsidR="00852DDE" w:rsidRPr="000F2C75" w:rsidRDefault="00852DDE" w:rsidP="00852DDE">
      <w:pPr>
        <w:spacing w:after="0" w:line="259" w:lineRule="auto"/>
        <w:ind w:right="57" w:firstLine="0"/>
        <w:rPr>
          <w:sz w:val="22"/>
          <w:szCs w:val="22"/>
          <w:lang w:val="kk-KZ"/>
        </w:rPr>
      </w:pPr>
      <w:r w:rsidRPr="000F2C75">
        <w:rPr>
          <w:sz w:val="22"/>
          <w:szCs w:val="22"/>
          <w:lang w:val="kk-KZ"/>
        </w:rPr>
        <w:t xml:space="preserve"> </w:t>
      </w:r>
    </w:p>
    <w:p w14:paraId="6A109980" w14:textId="77777777" w:rsidR="00852DDE" w:rsidRDefault="00852DDE" w:rsidP="00852DDE">
      <w:pPr>
        <w:spacing w:after="0" w:line="259" w:lineRule="auto"/>
        <w:ind w:right="57" w:firstLine="0"/>
        <w:rPr>
          <w:sz w:val="22"/>
          <w:szCs w:val="22"/>
          <w:lang w:val="kk-KZ"/>
        </w:rPr>
      </w:pPr>
      <w:r w:rsidRPr="000F2C75">
        <w:rPr>
          <w:sz w:val="22"/>
          <w:szCs w:val="22"/>
          <w:lang w:val="kk-KZ"/>
        </w:rPr>
        <w:t xml:space="preserve">10.1. Сатып алуға қатысуға өтінімдер осы Тендерлік құжаттаманың талаптарына сәйкестігі тұрғысынан тендерлік комиссиямен қаралады. </w:t>
      </w:r>
    </w:p>
    <w:p w14:paraId="19DDA4C2" w14:textId="77777777" w:rsidR="00852DDE" w:rsidRDefault="00852DDE" w:rsidP="00852DDE">
      <w:pPr>
        <w:spacing w:after="0" w:line="259" w:lineRule="auto"/>
        <w:ind w:right="57" w:firstLine="0"/>
        <w:rPr>
          <w:sz w:val="22"/>
          <w:szCs w:val="22"/>
          <w:lang w:val="kk-KZ"/>
        </w:rPr>
      </w:pPr>
      <w:r w:rsidRPr="000F0EF4">
        <w:rPr>
          <w:sz w:val="22"/>
          <w:szCs w:val="22"/>
          <w:lang w:val="kk-KZ"/>
        </w:rPr>
        <w:t xml:space="preserve">10.2. Тендерлік комиссия тендерлік өтінімдерді өтінімдерді ашқан күннен бастап 10 (он) жұмыс күнінен аспайтын мерзімде қарайды. Күрделі техникалық сипаттамалары мен ерекшеліктері бар тауарларды, жұмыстарды, қызметтерді сатып алу кезінде өтінімдер тендерлік комиссиямен сарапшыны (сараптамалық комиссияны) тарта отырып, өтінімдерді ашқан күннен бастап 15 (он бес) жұмыс күнінен аспайтын мерзімде қаралады. </w:t>
      </w:r>
    </w:p>
    <w:p w14:paraId="67067779" w14:textId="77777777" w:rsidR="00852DDE" w:rsidRDefault="00852DDE" w:rsidP="00852DDE">
      <w:pPr>
        <w:spacing w:after="0" w:line="259" w:lineRule="auto"/>
        <w:ind w:right="57" w:firstLine="0"/>
        <w:rPr>
          <w:sz w:val="22"/>
          <w:szCs w:val="22"/>
          <w:lang w:val="kk-KZ"/>
        </w:rPr>
      </w:pPr>
      <w:r w:rsidRPr="000F0EF4">
        <w:rPr>
          <w:sz w:val="22"/>
          <w:szCs w:val="22"/>
          <w:lang w:val="kk-KZ"/>
        </w:rPr>
        <w:t>10.3. Өтінімдерді қарау кезінде тендерлік комиссия өтінімдерде қамтылған мәліметтерді нақтылау мақсатында тиісті мемлекеттік органдардан, жеке және заңды тұлғалардан қажетті ақпаратты сұратуға құқылы. Сұрау жіберілген жағдайда өтінімдерді қарау мерзімі ақпаратты алу мерзіміне сәйкес ұзартылуы мүмкін, бірақ 20 (жиырма) жұмыс күнінен аспауы тиіс. Егер тендерлік комиссияның іссапар жүргізу рәсімі жүзеге асырылса, өтінімдерді қарау мерзімі 10 (он) жұмыс күнінен аспайтын мерзімге ұзартылуы мүмкін.</w:t>
      </w:r>
    </w:p>
    <w:p w14:paraId="7E22445B"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10.4. Егер тендерлік комиссияда сатып алуға қатысуға өтінімдердің мазмұнына қатысты ескертулер болмаса, қорытынды хаттама жасалады.</w:t>
      </w:r>
    </w:p>
    <w:p w14:paraId="03A54A61"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 xml:space="preserve">10.5. Егер тендерлік комиссияда сатып алуға қатысуға өтінімдердің мазмұнына қатысты ескертулер болса, тендерлік өтінімдерді алдын ала қарау рәсімінің нәтижелері бойынша анықталған сәйкессіздіктердің толық тізімі көрсетілген алдын ала қарау хаттамасы жасалады. Алдын ала қарау хаттамасына тендерлік комиссия мүшелері мен оның хатшысы қол қояды. Алдын ала қарау хаттамасы тендерлік комиссия мүшелері мен хатшысына қарауға қолжетімді. Бұл ретте осы сатып алуға қатысқан әлеуетті жеткізушілерге алдын ала қарау хаттамасына қол жеткізу қорытынды хаттама жарияланғаннан кейін беріледі. Тендерлік өтінімдерге енгізілген құжаттар мен мәліметтер, егер әлеуетті жеткізуші тендерлік өтінімді қамтамасыз етуді енгізбесе немесе оны тендерлік құжаттамада белгіленген талаптарды бұза отырып енгізсе, қарауға жатпайды. Өтінімдерінде сәйкессіздіктер анықталған әлеуетті жеткізушілерге тендерлік өтінімдеріндегі сәйкессіздіктер туралы хабарламалар Тапсырыс берушінің веб-сайты арқылы алдын ала қарау хаттамасына қол қойылғаннан кейін жіберіледі. Өтінімдерінде сәйкессіздіктер анықталған әлеуетті жеткізушілер алдын ала қарау хаттамасында көрсетілген мерзімдерде,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енгізуге құқылы. Бұл ретте, егер тендерге қатысу өтінімін қамтамасыз етуді ұсыну талабы болса, сатып алуға қатысу өтінімін қамтамасыз етуді енгізбеген немесе оны тендерлік құжаттамада белгіленген талаптарды бұза отырып енгізген әлеуетті жеткізушілердің өтінімдерін түзетуге жол берілмейді. Тендерлік өтінімге толықтырулар және/немесе өзгерістер енгізу кезінде әлеуетті жеткізуші анықталған сәйкессіздіктерді жою мақсатында тендерге </w:t>
      </w:r>
      <w:r w:rsidRPr="000F0EF4">
        <w:rPr>
          <w:sz w:val="22"/>
          <w:szCs w:val="22"/>
          <w:lang w:val="kk-KZ"/>
        </w:rPr>
        <w:lastRenderedPageBreak/>
        <w:t>субмердігерлерді (бірлесіп орындаушыларды) тартуға құқылы, бұл ретте жұмыстарды орындау бойынша субмердігерлердің (қызметтерді көрсету кезінде бірлесіп орындаушылардың) тізімін, субмердігерлікке (бірлесіп орындауға) берілетін жұмыстар мен қызметтердің көлемі мен түрлерін көрсетуі тиіс.</w:t>
      </w:r>
    </w:p>
    <w:p w14:paraId="77230D54"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10.6. Алдын ала қарау рәсімінің нәтижелері және тендерлік өтінімге толықтырулар және/немесе өзгерістер енгізу негізінде тендерлік өтінімдерді қайта қарау толықтырулар және/немесе өзгерістерді қабылдау мерзімі аяқталған күннен бастап 10 (он) жұмыс күнінен аспайтын мерзімде жүзеге асырылады.</w:t>
      </w:r>
    </w:p>
    <w:p w14:paraId="16C34229"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10.7. Тендерлік комиссия әлеуетті жеткізушінің өтінімін келесі жағдайларда қабылдамайды:</w:t>
      </w:r>
    </w:p>
    <w:p w14:paraId="5BCDCF12" w14:textId="77777777" w:rsidR="00852DDE" w:rsidRPr="000F0EF4" w:rsidRDefault="00852DDE" w:rsidP="00852DDE">
      <w:pPr>
        <w:spacing w:after="0" w:line="259" w:lineRule="auto"/>
        <w:ind w:right="57"/>
        <w:rPr>
          <w:sz w:val="22"/>
          <w:szCs w:val="22"/>
          <w:lang w:val="kk-KZ"/>
        </w:rPr>
      </w:pPr>
      <w:r w:rsidRPr="000F0EF4">
        <w:rPr>
          <w:sz w:val="22"/>
          <w:szCs w:val="22"/>
          <w:lang w:val="kk-KZ"/>
        </w:rPr>
        <w:t>10.7.1. Тендерлік өтінімнің осы Тендерлік құжаттаманың талаптарына сәйкес келмейтіндігі анықталған жағдайда;</w:t>
      </w:r>
    </w:p>
    <w:p w14:paraId="018DDDE1" w14:textId="77777777" w:rsidR="00852DDE" w:rsidRPr="000F0EF4" w:rsidRDefault="00852DDE" w:rsidP="00852DDE">
      <w:pPr>
        <w:spacing w:after="0" w:line="259" w:lineRule="auto"/>
        <w:ind w:right="57"/>
        <w:rPr>
          <w:sz w:val="22"/>
          <w:szCs w:val="22"/>
          <w:lang w:val="kk-KZ"/>
        </w:rPr>
      </w:pPr>
      <w:r w:rsidRPr="000F0EF4">
        <w:rPr>
          <w:sz w:val="22"/>
          <w:szCs w:val="22"/>
          <w:lang w:val="kk-KZ"/>
        </w:rPr>
        <w:t>10.7.2. Әлеуетті жеткізуші осы тендерге өтінім берген басқа әлеуетті жеткізушімен аффилиирленген тұлға болып табылған жағдайда;</w:t>
      </w:r>
    </w:p>
    <w:p w14:paraId="3A85A946" w14:textId="77777777" w:rsidR="00852DDE" w:rsidRPr="000F0EF4" w:rsidRDefault="00852DDE" w:rsidP="00852DDE">
      <w:pPr>
        <w:spacing w:after="0" w:line="259" w:lineRule="auto"/>
        <w:ind w:right="57"/>
        <w:rPr>
          <w:sz w:val="22"/>
          <w:szCs w:val="22"/>
          <w:lang w:val="kk-KZ"/>
        </w:rPr>
      </w:pPr>
      <w:r w:rsidRPr="000F0EF4">
        <w:rPr>
          <w:sz w:val="22"/>
          <w:szCs w:val="22"/>
          <w:lang w:val="kk-KZ"/>
        </w:rPr>
        <w:t>10.7.3. Әлеуетті жеткізушінің бағалық ұсынысы сатып алуға бөлінген сомадан асып кеткен жағдайда;</w:t>
      </w:r>
    </w:p>
    <w:p w14:paraId="34BBC689" w14:textId="77777777" w:rsidR="00852DDE" w:rsidRPr="000F0EF4" w:rsidRDefault="00852DDE" w:rsidP="00852DDE">
      <w:pPr>
        <w:spacing w:after="0" w:line="259" w:lineRule="auto"/>
        <w:ind w:right="57"/>
        <w:rPr>
          <w:sz w:val="22"/>
          <w:szCs w:val="22"/>
          <w:lang w:val="kk-KZ"/>
        </w:rPr>
      </w:pPr>
      <w:r w:rsidRPr="000F0EF4">
        <w:rPr>
          <w:sz w:val="22"/>
          <w:szCs w:val="22"/>
          <w:lang w:val="kk-KZ"/>
        </w:rPr>
        <w:t>10.7.4. Әлеуетті жеткізушінің тендерлік өтінімінде жалған ақпарат бергені анықталған жағдайда, бұл ақпарат мемлекеттік органның, заңды немесе өзге де мүдделі тұлғаның уәкілетті өкілі немесе жеке тұлға қол қойған құжатпен расталған болса.</w:t>
      </w:r>
    </w:p>
    <w:p w14:paraId="22BC4E7D"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 xml:space="preserve">  </w:t>
      </w:r>
    </w:p>
    <w:p w14:paraId="2D1BC749" w14:textId="77777777" w:rsidR="00852DDE" w:rsidRPr="000F0EF4" w:rsidRDefault="00852DDE" w:rsidP="00852DDE">
      <w:pPr>
        <w:pStyle w:val="1"/>
        <w:spacing w:after="0"/>
        <w:ind w:left="0" w:right="57" w:firstLine="0"/>
        <w:rPr>
          <w:sz w:val="22"/>
          <w:szCs w:val="22"/>
          <w:lang w:val="kk-KZ"/>
        </w:rPr>
      </w:pPr>
      <w:r w:rsidRPr="000F0EF4">
        <w:rPr>
          <w:sz w:val="22"/>
          <w:szCs w:val="22"/>
          <w:lang w:val="kk-KZ"/>
        </w:rPr>
        <w:t>11. Қорытынды шығару</w:t>
      </w:r>
    </w:p>
    <w:p w14:paraId="1DB90600" w14:textId="77777777" w:rsidR="00852DDE" w:rsidRPr="000F0EF4" w:rsidRDefault="00852DDE" w:rsidP="00852DDE">
      <w:pPr>
        <w:spacing w:after="0"/>
        <w:ind w:right="57" w:firstLine="0"/>
        <w:rPr>
          <w:bCs/>
          <w:sz w:val="22"/>
          <w:szCs w:val="22"/>
          <w:lang w:val="kk-KZ"/>
        </w:rPr>
      </w:pPr>
    </w:p>
    <w:p w14:paraId="5E27F69B" w14:textId="77777777" w:rsidR="00852DDE" w:rsidRPr="000F0EF4" w:rsidRDefault="00852DDE" w:rsidP="00852DDE">
      <w:pPr>
        <w:pStyle w:val="1"/>
        <w:spacing w:after="0"/>
        <w:ind w:right="57"/>
        <w:jc w:val="both"/>
        <w:rPr>
          <w:b w:val="0"/>
          <w:sz w:val="22"/>
          <w:szCs w:val="22"/>
          <w:lang w:val="kk-KZ"/>
        </w:rPr>
      </w:pPr>
      <w:r w:rsidRPr="000F0EF4">
        <w:rPr>
          <w:b w:val="0"/>
          <w:sz w:val="22"/>
          <w:szCs w:val="22"/>
          <w:lang w:val="kk-KZ"/>
        </w:rPr>
        <w:t>11.1. Ашық тендер тәсілімен сатып алудың қорытындылары қорытынды хаттамамен ресімделеді, ол тендерлік комиссияның хатшысы арқылы Тапсырыс берушінің веб-сайтында орналастырылады.</w:t>
      </w:r>
    </w:p>
    <w:p w14:paraId="3E2C7286" w14:textId="77777777" w:rsidR="00852DDE" w:rsidRPr="000F0EF4" w:rsidRDefault="00852DDE" w:rsidP="00852DDE">
      <w:pPr>
        <w:pStyle w:val="1"/>
        <w:spacing w:after="0"/>
        <w:ind w:right="57"/>
        <w:jc w:val="both"/>
        <w:rPr>
          <w:b w:val="0"/>
          <w:sz w:val="22"/>
          <w:szCs w:val="22"/>
          <w:lang w:val="kk-KZ"/>
        </w:rPr>
      </w:pPr>
      <w:r w:rsidRPr="000F0EF4">
        <w:rPr>
          <w:b w:val="0"/>
          <w:sz w:val="22"/>
          <w:szCs w:val="22"/>
          <w:lang w:val="kk-KZ"/>
        </w:rPr>
        <w:t>11.2. Әлеуетті жеткізушілерден тендерлік өтінімдер алынғаннан кейін тендерлік комиссия тауарлардың, жұмыстардың, қызметтердің сапасына қойылатын талаптарды, техникалық талаптарға сәйкестігін, жеткізу (орындау/көрсету) мерзімдерін, бағаны және басқа да маңызды шарттарды басшылыққа ала отырып, жеткізушіні таңдайды. Бұл ретте алынған коммерциялық ұсыныстардағы ТРУ-ға төмен баға жеткізушіні таңдауда негізгі критерий болып табылмайды.</w:t>
      </w:r>
    </w:p>
    <w:p w14:paraId="4A324CD4" w14:textId="77777777" w:rsidR="00852DDE" w:rsidRPr="000F0EF4" w:rsidRDefault="00852DDE" w:rsidP="00852DDE">
      <w:pPr>
        <w:pStyle w:val="1"/>
        <w:spacing w:after="0"/>
        <w:ind w:right="57"/>
        <w:jc w:val="both"/>
        <w:rPr>
          <w:b w:val="0"/>
          <w:sz w:val="22"/>
          <w:szCs w:val="22"/>
          <w:lang w:val="kk-KZ"/>
        </w:rPr>
      </w:pPr>
      <w:r w:rsidRPr="000F0EF4">
        <w:rPr>
          <w:b w:val="0"/>
          <w:sz w:val="22"/>
          <w:szCs w:val="22"/>
          <w:lang w:val="kk-KZ"/>
        </w:rPr>
        <w:t>11.3. Тендер жеңімпазын, сондай-ақ бағалау және салыстыру нәтижелері бойынша екінші орын алған әлеуетті жеткізушіні тендерлік комиссия мүшелері анықтайды.</w:t>
      </w:r>
    </w:p>
    <w:p w14:paraId="06BA4C2B" w14:textId="77777777" w:rsidR="00852DDE" w:rsidRPr="000F0EF4" w:rsidRDefault="00852DDE" w:rsidP="00852DDE">
      <w:pPr>
        <w:pStyle w:val="1"/>
        <w:spacing w:after="0"/>
        <w:ind w:left="0" w:right="57" w:firstLine="0"/>
        <w:jc w:val="both"/>
        <w:rPr>
          <w:sz w:val="22"/>
          <w:szCs w:val="22"/>
          <w:lang w:val="kk-KZ"/>
        </w:rPr>
      </w:pPr>
    </w:p>
    <w:p w14:paraId="3408B75B" w14:textId="77777777" w:rsidR="00852DDE" w:rsidRPr="000F0EF4" w:rsidRDefault="00852DDE" w:rsidP="00852DDE">
      <w:pPr>
        <w:pStyle w:val="1"/>
        <w:spacing w:after="0"/>
        <w:ind w:left="0" w:right="57" w:firstLine="0"/>
        <w:rPr>
          <w:sz w:val="22"/>
          <w:szCs w:val="22"/>
          <w:lang w:val="kk-KZ"/>
        </w:rPr>
      </w:pPr>
      <w:r w:rsidRPr="000F0EF4">
        <w:rPr>
          <w:sz w:val="22"/>
          <w:szCs w:val="22"/>
          <w:lang w:val="kk-KZ"/>
        </w:rPr>
        <w:t>12. Тендер қорытындысы бойынша сатып алу шартын жасасу тәртібі</w:t>
      </w:r>
    </w:p>
    <w:p w14:paraId="4D6EFE91"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 xml:space="preserve"> </w:t>
      </w:r>
    </w:p>
    <w:p w14:paraId="3628D8B8"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12.1. Сатып алу шарты тендерлік құжаттамада қамтылған сатып алу шартының жобасына сәйкес, 10 (он) жұмыс күнінен аспайтын мерзімде жасалады.</w:t>
      </w:r>
    </w:p>
    <w:p w14:paraId="580ECEBA"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12.2. Егер сатып алу жеңімпазы, тендер қорытындысы бойынша екінші орын алған әлеуетті жеткізушіден басқа, белгіленген мерзімде шартқа қол қоймаса, мұндай әлеуетті жеткізуші сатып алу шартын жасасудан жалтарған деп танылады. Сатып алу шартын жасасудан жалтарған әлеуетті жеткізуші деп танылған жағдайда, Тапсырыс беруші оның тендерлік өтінімді қамтамасыз ету сомасын ұстап қалады.</w:t>
      </w:r>
    </w:p>
    <w:p w14:paraId="4B1DA523"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12.3. Тендерлік комиссия тендер жеңімпазы ретінде тендер қорытындысы бойынша екінші орын алған әлеуетті жеткізушіні, оның тендерлік өтінімінде және бағалық ұсынысында көрсетілген баға мен шарттар негізінде, келесі жағдайлардың біреуі туындаған күннен бастап 5 (бес) жұмыс күні ішінде анықтайды:</w:t>
      </w:r>
    </w:p>
    <w:p w14:paraId="4B551B50" w14:textId="77777777" w:rsidR="00852DDE" w:rsidRPr="000F0EF4" w:rsidRDefault="00852DDE" w:rsidP="00852DDE">
      <w:pPr>
        <w:spacing w:after="0" w:line="259" w:lineRule="auto"/>
        <w:ind w:right="57"/>
        <w:rPr>
          <w:sz w:val="22"/>
          <w:szCs w:val="22"/>
          <w:lang w:val="kk-KZ"/>
        </w:rPr>
      </w:pPr>
      <w:r w:rsidRPr="000F0EF4">
        <w:rPr>
          <w:sz w:val="22"/>
          <w:szCs w:val="22"/>
          <w:lang w:val="kk-KZ"/>
        </w:rPr>
        <w:t>12.3.1. Тендер жеңімпазы сатып алу шартына қол қойылған күннен бастап 20 (жиырма) жұмыс күні ішінде шарттың орындалуын қамтамасыз етуді ұсынбаған жағдайда. Бұл жағдайда Тапсырыс беруші сатып алу шартын біржақты тәртіппен орындаудан бас тартады және тендерлік өтінімді қамтамасыз етуді ұстап қалады. Ерекшелік – егер жеткізуші сатып алу шарты бойынша өз міндеттемелерін толық және тиісінше орындаса, бұл талап қолданылмайды.</w:t>
      </w:r>
    </w:p>
    <w:p w14:paraId="1B059F9C" w14:textId="77777777" w:rsidR="00852DDE" w:rsidRPr="000F0EF4" w:rsidRDefault="00852DDE" w:rsidP="00852DDE">
      <w:pPr>
        <w:spacing w:after="0" w:line="259" w:lineRule="auto"/>
        <w:ind w:right="57"/>
        <w:rPr>
          <w:sz w:val="22"/>
          <w:szCs w:val="22"/>
          <w:lang w:val="kk-KZ"/>
        </w:rPr>
      </w:pPr>
      <w:r w:rsidRPr="000F0EF4">
        <w:rPr>
          <w:sz w:val="22"/>
          <w:szCs w:val="22"/>
          <w:lang w:val="kk-KZ"/>
        </w:rPr>
        <w:t>12.3.2. Тендер жеңімпазы тендер қорытындысы хаттамасында белгіленген мерзімде Тапсырыс берушіге қол қойылған сатып алу шартын ұсынбаған жағдайда.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жасалады.</w:t>
      </w:r>
    </w:p>
    <w:p w14:paraId="41C8EB74" w14:textId="77777777" w:rsidR="00852DDE" w:rsidRPr="000F0EF4" w:rsidRDefault="00852DDE" w:rsidP="00852DDE">
      <w:pPr>
        <w:spacing w:after="0" w:line="259" w:lineRule="auto"/>
        <w:ind w:right="57"/>
        <w:rPr>
          <w:sz w:val="22"/>
          <w:szCs w:val="22"/>
          <w:lang w:val="kk-KZ"/>
        </w:rPr>
      </w:pPr>
      <w:r w:rsidRPr="000F0EF4">
        <w:rPr>
          <w:sz w:val="22"/>
          <w:szCs w:val="22"/>
          <w:lang w:val="kk-KZ"/>
        </w:rPr>
        <w:lastRenderedPageBreak/>
        <w:t>12.3.3. Егер шартты орындау кезеңінде сатып алу шарты жеткізушінің кінәсінен бұзылса. Бұл жағдайда сатып алу шарты тендер қорытындысы бойынша екінші орын алған әлеуетті жеткізушімен, оның тендерлік өтінімінде көрсетілген бағадан аспайтын баға бойынша, жеткізуші орындаған және Тапсырыс беруші төлеген міндеттемелер құнын ескере отырып жасалады.</w:t>
      </w:r>
    </w:p>
    <w:p w14:paraId="53FD9B6E" w14:textId="77777777" w:rsidR="00852DDE" w:rsidRPr="000F0EF4" w:rsidRDefault="00852DDE" w:rsidP="00852DDE">
      <w:pPr>
        <w:spacing w:after="0" w:line="259" w:lineRule="auto"/>
        <w:ind w:right="57"/>
        <w:rPr>
          <w:sz w:val="22"/>
          <w:szCs w:val="22"/>
          <w:lang w:val="kk-KZ"/>
        </w:rPr>
      </w:pPr>
      <w:r w:rsidRPr="000F0EF4">
        <w:rPr>
          <w:sz w:val="22"/>
          <w:szCs w:val="22"/>
          <w:lang w:val="kk-KZ"/>
        </w:rPr>
        <w:t>12.3.4. Егер тендер жеңімпазы өтінімдерді ашу сәтінен бастап тендер қорытындысы бойынша шарт жасалғанға дейінгі кезеңде мемлекеттік сатып алудың адал емес қатысушыларының тізіліміне және (немесе) сатып алудың адал емес қатысушыларының тізіліміне, сондай-ақ Қордың сенімсіз әлеуетті жеткізушілерінің (жеткізушілерінің) тізіміне, сот шешімімен банкрот деп танылған борышкерлер тізіміне, терроризм мен экстремизмді қаржыландырумен байланысты ұйымдар мен тұлғалар тізіміне немесе жаппай қырып-жою қаруын таратуды қаржыландырумен байланысты ұйымдар мен тұлғалар тізіміне енгізілген болса, сондай-ақ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белгіленген тәртіппен, әлеуетті жеткізуші тіркелген мемлекет немесе аумақ уәкілетті мемлекеттік орган бекіткен жеңілдетілген салық салу тізіміне енгізілген болса. Ерекшелік – егер әлеуетті жеткізуші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болса.</w:t>
      </w:r>
    </w:p>
    <w:p w14:paraId="4340A014" w14:textId="77777777" w:rsidR="00852DDE" w:rsidRPr="000F0EF4" w:rsidRDefault="00852DDE" w:rsidP="00852DDE">
      <w:pPr>
        <w:spacing w:after="0" w:line="259" w:lineRule="auto"/>
        <w:ind w:right="57"/>
        <w:rPr>
          <w:sz w:val="22"/>
          <w:szCs w:val="22"/>
          <w:lang w:val="kk-KZ"/>
        </w:rPr>
      </w:pPr>
      <w:r w:rsidRPr="000F0EF4">
        <w:rPr>
          <w:sz w:val="22"/>
          <w:szCs w:val="22"/>
          <w:lang w:val="kk-KZ"/>
        </w:rPr>
        <w:t>12.3.5. Осы тармақта көзделген жағдайларда тендер қорытындысы бойынша екінші орын алған әлеуетті жеткізуші тендер жеңімпазы деп танылғаннан кейін, Тапсырыс беруші онымен шарт жасасу рәсімін жүргізеді.</w:t>
      </w:r>
    </w:p>
    <w:p w14:paraId="214A064B" w14:textId="77777777" w:rsidR="00852DDE" w:rsidRPr="000F0EF4" w:rsidRDefault="00852DDE" w:rsidP="00852DDE">
      <w:pPr>
        <w:spacing w:after="0" w:line="259" w:lineRule="auto"/>
        <w:ind w:right="57"/>
        <w:rPr>
          <w:sz w:val="22"/>
          <w:szCs w:val="22"/>
          <w:lang w:val="kk-KZ"/>
        </w:rPr>
      </w:pPr>
      <w:r w:rsidRPr="000F0EF4">
        <w:rPr>
          <w:sz w:val="22"/>
          <w:szCs w:val="22"/>
          <w:lang w:val="kk-KZ"/>
        </w:rPr>
        <w:t>12.3.6. Егер тендер қорытындысы бойынша екінші орын алған жеткізуші сатып алу шартына қол қоюдан бас тартса немесе қол қойылған шартты ұсынбаса, сатып алу қайта жүргізілуі тиіс.</w:t>
      </w:r>
    </w:p>
    <w:p w14:paraId="2FE03BB8"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12.4. Сатып алу шартының жобасына өзгерістер мен толықтырулар енгізу тараптардың өзара келісімі бойынша жүзеге асырылады.</w:t>
      </w:r>
    </w:p>
    <w:p w14:paraId="485FDED4"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12.5. Жасалған сатып алу шартына өзгерістер енгізу тараптардың өзара келісімі бойынша жүзеге асырылады.</w:t>
      </w:r>
    </w:p>
    <w:p w14:paraId="20F454D1"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12.6. Сатып алу шартына енгізілетін өзгерістер мен толықтырулар шарттың ажырамас бөлігі болып табылатын қосымша жазбаша келісім түрінде ресімделеді. Сатып алу шартын жасау негізі болған сатып алудың шарттарының мазмұнын өзгертуі мүмкін өзгерістерді шарттың жобасына немесе жасалған шартқа енгізуге жол берілмейді.</w:t>
      </w:r>
    </w:p>
    <w:p w14:paraId="58669BAF" w14:textId="77777777" w:rsidR="00852DDE" w:rsidRPr="000F0EF4" w:rsidRDefault="00852DDE" w:rsidP="00852DDE">
      <w:pPr>
        <w:spacing w:after="0" w:line="259" w:lineRule="auto"/>
        <w:ind w:right="57" w:firstLine="0"/>
        <w:rPr>
          <w:sz w:val="22"/>
          <w:szCs w:val="22"/>
          <w:lang w:val="kk-KZ"/>
        </w:rPr>
      </w:pPr>
    </w:p>
    <w:p w14:paraId="736F6688" w14:textId="77777777" w:rsidR="00852DDE" w:rsidRPr="000F0EF4" w:rsidRDefault="00852DDE" w:rsidP="00852DDE">
      <w:pPr>
        <w:pStyle w:val="1"/>
        <w:spacing w:after="0"/>
        <w:ind w:left="0" w:right="57" w:firstLine="0"/>
        <w:rPr>
          <w:sz w:val="22"/>
          <w:szCs w:val="22"/>
          <w:lang w:val="kk-KZ"/>
        </w:rPr>
      </w:pPr>
      <w:r w:rsidRPr="000F0EF4">
        <w:rPr>
          <w:sz w:val="22"/>
          <w:szCs w:val="22"/>
          <w:lang w:val="kk-KZ"/>
        </w:rPr>
        <w:t>13. Шарттың орындалуын қамтамасыз етудің шарттары, түрлері, мөлшері және енгізу тәсілі</w:t>
      </w:r>
    </w:p>
    <w:p w14:paraId="13BD6712" w14:textId="77777777" w:rsidR="00852DDE" w:rsidRPr="000F0EF4" w:rsidRDefault="00852DDE" w:rsidP="00852DDE">
      <w:pPr>
        <w:spacing w:after="0" w:line="259" w:lineRule="auto"/>
        <w:ind w:right="57" w:firstLine="0"/>
        <w:rPr>
          <w:sz w:val="22"/>
          <w:szCs w:val="22"/>
          <w:lang w:val="kk-KZ"/>
        </w:rPr>
      </w:pPr>
      <w:r w:rsidRPr="000F0EF4">
        <w:rPr>
          <w:sz w:val="22"/>
          <w:szCs w:val="22"/>
          <w:lang w:val="kk-KZ"/>
        </w:rPr>
        <w:t xml:space="preserve"> </w:t>
      </w:r>
    </w:p>
    <w:p w14:paraId="6427D429" w14:textId="77777777" w:rsidR="00852DDE" w:rsidRPr="000F0EF4" w:rsidRDefault="00852DDE" w:rsidP="00852DDE">
      <w:pPr>
        <w:spacing w:after="0"/>
        <w:ind w:right="57" w:firstLine="0"/>
        <w:rPr>
          <w:sz w:val="22"/>
          <w:szCs w:val="22"/>
          <w:lang w:val="kk-KZ"/>
        </w:rPr>
      </w:pPr>
      <w:r w:rsidRPr="000F0EF4">
        <w:rPr>
          <w:sz w:val="22"/>
          <w:szCs w:val="22"/>
          <w:lang w:val="kk-KZ"/>
        </w:rPr>
        <w:t>13.1. Шарттың орындалуын қамтамасыз етуді енгізу шарттары мен көлемі тендерлік құжаттамада қамтылған сатып алу шартының жобасына сәйкес айқындалады.</w:t>
      </w:r>
    </w:p>
    <w:p w14:paraId="670312B1" w14:textId="77777777" w:rsidR="00852DDE" w:rsidRPr="000F0EF4" w:rsidRDefault="00852DDE" w:rsidP="00852DDE">
      <w:pPr>
        <w:spacing w:after="0"/>
        <w:ind w:right="57" w:firstLine="0"/>
        <w:rPr>
          <w:sz w:val="22"/>
          <w:szCs w:val="22"/>
          <w:lang w:val="kk-KZ"/>
        </w:rPr>
      </w:pPr>
      <w:r w:rsidRPr="000F0EF4">
        <w:rPr>
          <w:sz w:val="22"/>
          <w:szCs w:val="22"/>
          <w:lang w:val="kk-KZ"/>
        </w:rPr>
        <w:t>13.2. Егер тендер жеңімпазы сатып алу шартының талаптарында көрсетілген мерзімде шарттың орындалуын қамтамасыз етуді ұсынбаса, Тапсырыс беруші жасалған шарттың талаптарына сәйкес әрекет етеді.</w:t>
      </w:r>
    </w:p>
    <w:p w14:paraId="7BF0FC6B" w14:textId="77777777" w:rsidR="00852DDE" w:rsidRPr="000F0EF4" w:rsidRDefault="00852DDE" w:rsidP="00852DDE">
      <w:pPr>
        <w:spacing w:after="0"/>
        <w:ind w:right="57" w:firstLine="0"/>
        <w:rPr>
          <w:sz w:val="22"/>
          <w:szCs w:val="22"/>
          <w:lang w:val="kk-KZ"/>
        </w:rPr>
      </w:pPr>
      <w:r w:rsidRPr="000F0EF4">
        <w:rPr>
          <w:sz w:val="22"/>
          <w:szCs w:val="22"/>
          <w:lang w:val="kk-KZ"/>
        </w:rPr>
        <w:t>13.3. Әлеуетті жеткізуші шартта көрсетілген шарттың орындалуын қамтамасыз етудің келесі түрлерінің бірін таңдауға құқылы.</w:t>
      </w:r>
    </w:p>
    <w:p w14:paraId="67109931" w14:textId="77777777" w:rsidR="00852DDE" w:rsidRPr="000F0EF4" w:rsidRDefault="00852DDE" w:rsidP="00852DDE">
      <w:pPr>
        <w:spacing w:after="0"/>
        <w:ind w:right="57" w:firstLine="0"/>
        <w:rPr>
          <w:sz w:val="22"/>
          <w:szCs w:val="22"/>
          <w:lang w:val="kk-KZ"/>
        </w:rPr>
      </w:pPr>
      <w:r w:rsidRPr="000F0EF4">
        <w:rPr>
          <w:sz w:val="22"/>
          <w:szCs w:val="22"/>
          <w:lang w:val="kk-KZ"/>
        </w:rPr>
        <w:t>13.4. Тапсырыс беруші шарттың орындалуын қамтамасыз етуді қайтару рәсімін келесі жағдайларда бастамайды:</w:t>
      </w:r>
    </w:p>
    <w:p w14:paraId="02D1E49D" w14:textId="77777777" w:rsidR="00852DDE" w:rsidRPr="000F0EF4" w:rsidRDefault="00852DDE" w:rsidP="00852DDE">
      <w:pPr>
        <w:spacing w:after="0"/>
        <w:ind w:right="57"/>
        <w:rPr>
          <w:sz w:val="22"/>
          <w:szCs w:val="22"/>
          <w:lang w:val="kk-KZ"/>
        </w:rPr>
      </w:pPr>
      <w:r w:rsidRPr="000F0EF4">
        <w:rPr>
          <w:sz w:val="22"/>
          <w:szCs w:val="22"/>
          <w:lang w:val="kk-KZ"/>
        </w:rPr>
        <w:t>13.4.1. Шарт жеткізушінің кінәсінен бұзылған жағдайда;</w:t>
      </w:r>
    </w:p>
    <w:p w14:paraId="493C1F85" w14:textId="77777777" w:rsidR="00852DDE" w:rsidRPr="000F0EF4" w:rsidRDefault="00852DDE" w:rsidP="00852DDE">
      <w:pPr>
        <w:spacing w:after="0"/>
        <w:ind w:right="57"/>
        <w:rPr>
          <w:sz w:val="22"/>
          <w:szCs w:val="22"/>
          <w:lang w:val="kk-KZ"/>
        </w:rPr>
      </w:pPr>
      <w:r w:rsidRPr="000F0EF4">
        <w:rPr>
          <w:sz w:val="22"/>
          <w:szCs w:val="22"/>
          <w:lang w:val="kk-KZ"/>
        </w:rPr>
        <w:t>13.4.2. Жеткізуші шарт талаптарын бұзған жағдайда, бұл шарттың орындалуын қамтамасыз ету сомасынан айыппұл санкцияларын ұстап қалуды көздейтін болса. 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айыппұлдарды ұстап қалғаннан кейін қалған сома қайтарылады.</w:t>
      </w:r>
    </w:p>
    <w:p w14:paraId="22920BE9" w14:textId="77777777" w:rsidR="00852DDE" w:rsidRPr="000F0EF4" w:rsidRDefault="00852DDE" w:rsidP="00852DDE">
      <w:pPr>
        <w:spacing w:after="0"/>
        <w:ind w:right="57"/>
        <w:rPr>
          <w:sz w:val="22"/>
          <w:szCs w:val="22"/>
          <w:lang w:val="kk-KZ"/>
        </w:rPr>
      </w:pPr>
      <w:r w:rsidRPr="000F0EF4">
        <w:rPr>
          <w:sz w:val="22"/>
          <w:szCs w:val="22"/>
          <w:lang w:val="kk-KZ"/>
        </w:rPr>
        <w:t>13.4.3. Жеткізуші шартты орындаудан бас тартқан жағдайда.</w:t>
      </w:r>
    </w:p>
    <w:p w14:paraId="57DFA4E9" w14:textId="77777777" w:rsidR="00852DDE" w:rsidRPr="000F0EF4" w:rsidRDefault="00852DDE" w:rsidP="00852DDE">
      <w:pPr>
        <w:spacing w:after="0"/>
        <w:ind w:right="57" w:firstLine="0"/>
        <w:rPr>
          <w:sz w:val="22"/>
          <w:szCs w:val="22"/>
          <w:lang w:val="kk-KZ"/>
        </w:rPr>
      </w:pPr>
    </w:p>
    <w:p w14:paraId="39C6727C" w14:textId="77777777" w:rsidR="00852DDE" w:rsidRPr="000F0EF4" w:rsidRDefault="00852DDE" w:rsidP="00852DDE">
      <w:pPr>
        <w:spacing w:after="0"/>
        <w:ind w:right="57" w:firstLine="0"/>
        <w:rPr>
          <w:sz w:val="22"/>
          <w:szCs w:val="22"/>
          <w:lang w:val="kk-KZ"/>
        </w:rPr>
      </w:pPr>
    </w:p>
    <w:p w14:paraId="0D22D1D9" w14:textId="77777777" w:rsidR="00852DDE" w:rsidRPr="000F0EF4" w:rsidRDefault="00852DDE" w:rsidP="00852DDE">
      <w:pPr>
        <w:spacing w:after="0"/>
        <w:ind w:right="57" w:firstLine="0"/>
        <w:rPr>
          <w:sz w:val="22"/>
          <w:szCs w:val="22"/>
          <w:lang w:val="kk-KZ"/>
        </w:rPr>
      </w:pPr>
    </w:p>
    <w:p w14:paraId="464E86E8" w14:textId="77777777" w:rsidR="00E03BAA" w:rsidRPr="00852DDE" w:rsidRDefault="00E03BAA" w:rsidP="00594811">
      <w:pPr>
        <w:spacing w:after="0"/>
        <w:ind w:right="57" w:firstLine="0"/>
        <w:rPr>
          <w:sz w:val="22"/>
          <w:szCs w:val="22"/>
          <w:lang w:val="kk-KZ"/>
        </w:rPr>
      </w:pPr>
    </w:p>
    <w:sectPr w:rsidR="00E03BAA" w:rsidRPr="00852DDE" w:rsidSect="00841B34">
      <w:headerReference w:type="even" r:id="rId19"/>
      <w:footerReference w:type="even" r:id="rId20"/>
      <w:headerReference w:type="first" r:id="rId21"/>
      <w:footerReference w:type="first" r:id="rId22"/>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C0F2" w14:textId="77777777" w:rsidR="00A51A03" w:rsidRDefault="00A51A03">
      <w:pPr>
        <w:spacing w:after="0" w:line="240" w:lineRule="auto"/>
      </w:pPr>
      <w:r>
        <w:separator/>
      </w:r>
    </w:p>
  </w:endnote>
  <w:endnote w:type="continuationSeparator" w:id="0">
    <w:p w14:paraId="13403670" w14:textId="77777777" w:rsidR="00A51A03" w:rsidRDefault="00A51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3736" w14:textId="77777777" w:rsidR="00A51A03" w:rsidRDefault="00A51A03">
      <w:pPr>
        <w:spacing w:after="0" w:line="240" w:lineRule="auto"/>
      </w:pPr>
      <w:r>
        <w:separator/>
      </w:r>
    </w:p>
  </w:footnote>
  <w:footnote w:type="continuationSeparator" w:id="0">
    <w:p w14:paraId="0807FE37" w14:textId="77777777" w:rsidR="00A51A03" w:rsidRDefault="00A51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04F19"/>
    <w:rsid w:val="00021CCF"/>
    <w:rsid w:val="0003714D"/>
    <w:rsid w:val="0004117C"/>
    <w:rsid w:val="000531AA"/>
    <w:rsid w:val="00056506"/>
    <w:rsid w:val="000817BA"/>
    <w:rsid w:val="000831B9"/>
    <w:rsid w:val="000B4773"/>
    <w:rsid w:val="000C554C"/>
    <w:rsid w:val="000E10FB"/>
    <w:rsid w:val="000E5292"/>
    <w:rsid w:val="000F5A4D"/>
    <w:rsid w:val="00112AFE"/>
    <w:rsid w:val="0013542A"/>
    <w:rsid w:val="00171FEB"/>
    <w:rsid w:val="00175ADB"/>
    <w:rsid w:val="00191FD1"/>
    <w:rsid w:val="00193A4F"/>
    <w:rsid w:val="001A0505"/>
    <w:rsid w:val="001B2C73"/>
    <w:rsid w:val="001E6394"/>
    <w:rsid w:val="001F753B"/>
    <w:rsid w:val="002252AE"/>
    <w:rsid w:val="002372AE"/>
    <w:rsid w:val="002C11CC"/>
    <w:rsid w:val="002D404F"/>
    <w:rsid w:val="002F43CC"/>
    <w:rsid w:val="00312853"/>
    <w:rsid w:val="00316DA8"/>
    <w:rsid w:val="00330446"/>
    <w:rsid w:val="00347A68"/>
    <w:rsid w:val="003B3083"/>
    <w:rsid w:val="003C7257"/>
    <w:rsid w:val="003D2656"/>
    <w:rsid w:val="00423A30"/>
    <w:rsid w:val="00437A92"/>
    <w:rsid w:val="00492765"/>
    <w:rsid w:val="004C400F"/>
    <w:rsid w:val="004C5585"/>
    <w:rsid w:val="004C590F"/>
    <w:rsid w:val="005078CF"/>
    <w:rsid w:val="00510C37"/>
    <w:rsid w:val="005152EF"/>
    <w:rsid w:val="00594811"/>
    <w:rsid w:val="005B2FF9"/>
    <w:rsid w:val="006124EB"/>
    <w:rsid w:val="006517FE"/>
    <w:rsid w:val="00666443"/>
    <w:rsid w:val="006925A7"/>
    <w:rsid w:val="006B2071"/>
    <w:rsid w:val="006C7D64"/>
    <w:rsid w:val="006F6EDF"/>
    <w:rsid w:val="0076523D"/>
    <w:rsid w:val="00791DA6"/>
    <w:rsid w:val="007B64ED"/>
    <w:rsid w:val="007C3DA3"/>
    <w:rsid w:val="00802661"/>
    <w:rsid w:val="00803A8B"/>
    <w:rsid w:val="00835FD8"/>
    <w:rsid w:val="00841B34"/>
    <w:rsid w:val="00852DDE"/>
    <w:rsid w:val="00882322"/>
    <w:rsid w:val="008B616A"/>
    <w:rsid w:val="008E2135"/>
    <w:rsid w:val="009916D5"/>
    <w:rsid w:val="009B536E"/>
    <w:rsid w:val="009D2F7A"/>
    <w:rsid w:val="009D43F6"/>
    <w:rsid w:val="009F2A77"/>
    <w:rsid w:val="009F69A4"/>
    <w:rsid w:val="00A07305"/>
    <w:rsid w:val="00A42781"/>
    <w:rsid w:val="00A43B9B"/>
    <w:rsid w:val="00A440BE"/>
    <w:rsid w:val="00A44CE7"/>
    <w:rsid w:val="00A51A03"/>
    <w:rsid w:val="00A64DDA"/>
    <w:rsid w:val="00A66187"/>
    <w:rsid w:val="00A70A03"/>
    <w:rsid w:val="00A81BF7"/>
    <w:rsid w:val="00AF0EFC"/>
    <w:rsid w:val="00B23E4E"/>
    <w:rsid w:val="00B54AED"/>
    <w:rsid w:val="00B76626"/>
    <w:rsid w:val="00BD6D75"/>
    <w:rsid w:val="00BF033A"/>
    <w:rsid w:val="00C10173"/>
    <w:rsid w:val="00C34D42"/>
    <w:rsid w:val="00C82FDB"/>
    <w:rsid w:val="00CC57FD"/>
    <w:rsid w:val="00CE3472"/>
    <w:rsid w:val="00D12743"/>
    <w:rsid w:val="00D154BA"/>
    <w:rsid w:val="00D441C4"/>
    <w:rsid w:val="00D8707C"/>
    <w:rsid w:val="00E03BAA"/>
    <w:rsid w:val="00E20420"/>
    <w:rsid w:val="00E65FC4"/>
    <w:rsid w:val="00E9053C"/>
    <w:rsid w:val="00EC7EEC"/>
    <w:rsid w:val="00F227EA"/>
    <w:rsid w:val="00F31F8C"/>
    <w:rsid w:val="00F474CE"/>
    <w:rsid w:val="00F530E7"/>
    <w:rsid w:val="00F7012E"/>
    <w:rsid w:val="00F83819"/>
    <w:rsid w:val="00FA3C58"/>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kopzhassar@uo.kmg.kz" TargetMode="External"/><Relationship Id="rId13" Type="http://schemas.openxmlformats.org/officeDocument/2006/relationships/hyperlink" Target="https://zakup.urikhtau.kz/" TargetMode="External"/><Relationship Id="rId18" Type="http://schemas.openxmlformats.org/officeDocument/2006/relationships/hyperlink" Target="https://zakup.urikhtau.kz/"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zakup.urikhtau.kz/" TargetMode="External"/><Relationship Id="rId17" Type="http://schemas.openxmlformats.org/officeDocument/2006/relationships/hyperlink" Target="https://zakup.urikhtau.kz/" TargetMode="External"/><Relationship Id="rId2" Type="http://schemas.openxmlformats.org/officeDocument/2006/relationships/numbering" Target="numbering.xml"/><Relationship Id="rId16" Type="http://schemas.openxmlformats.org/officeDocument/2006/relationships/hyperlink" Target="mailto:g.seitimova@uo.kmg.k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urikhtau.k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savitskaya@uo.kmg.kz" TargetMode="External"/><Relationship Id="rId23" Type="http://schemas.openxmlformats.org/officeDocument/2006/relationships/fontTable" Target="fontTable.xml"/><Relationship Id="rId10" Type="http://schemas.openxmlformats.org/officeDocument/2006/relationships/hyperlink" Target="mailto:g.seitimova@uo.kmg.k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avitskaya@uo.kmg.kz" TargetMode="External"/><Relationship Id="rId14" Type="http://schemas.openxmlformats.org/officeDocument/2006/relationships/hyperlink" Target="mailto:a.kopzhassar@uo.kmg.kz"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CBCF3-9BC7-40ED-9876-32503426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20</Pages>
  <Words>8378</Words>
  <Characters>47758</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45</cp:revision>
  <dcterms:created xsi:type="dcterms:W3CDTF">2024-10-07T05:29:00Z</dcterms:created>
  <dcterms:modified xsi:type="dcterms:W3CDTF">2025-11-14T13:27:00Z</dcterms:modified>
</cp:coreProperties>
</file>