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№____</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2B33E1"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2B33E1"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2B33E1"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2B33E1"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2B33E1"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2B33E1"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2B33E1"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2B33E1"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2B33E1"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942"/>
        <w:gridCol w:w="1055"/>
        <w:gridCol w:w="1923"/>
        <w:gridCol w:w="2204"/>
        <w:gridCol w:w="2208"/>
        <w:gridCol w:w="1558"/>
        <w:gridCol w:w="1487"/>
        <w:gridCol w:w="1400"/>
        <w:gridCol w:w="1873"/>
      </w:tblGrid>
      <w:tr w:rsidR="000E10FB" w:rsidRPr="00841B34" w14:paraId="48954C0C" w14:textId="3A9AD78E" w:rsidTr="00B114F5">
        <w:trPr>
          <w:trHeight w:val="632"/>
          <w:jc w:val="center"/>
        </w:trPr>
        <w:tc>
          <w:tcPr>
            <w:tcW w:w="620" w:type="pct"/>
            <w:vAlign w:val="center"/>
          </w:tcPr>
          <w:p w14:paraId="3BDFB73A" w14:textId="77777777" w:rsidR="000E10FB" w:rsidRPr="00841B34" w:rsidRDefault="000E10FB" w:rsidP="00B114F5">
            <w:pPr>
              <w:spacing w:after="0" w:line="259" w:lineRule="auto"/>
              <w:ind w:right="57" w:firstLine="0"/>
              <w:jc w:val="center"/>
              <w:rPr>
                <w:b/>
                <w:sz w:val="22"/>
                <w:szCs w:val="22"/>
              </w:rPr>
            </w:pPr>
          </w:p>
          <w:p w14:paraId="4C0FD0A3" w14:textId="685C313D" w:rsidR="000E10FB" w:rsidRPr="00841B34" w:rsidRDefault="000E10FB" w:rsidP="00B114F5">
            <w:pPr>
              <w:spacing w:after="0"/>
              <w:ind w:right="57" w:firstLine="0"/>
              <w:jc w:val="center"/>
              <w:rPr>
                <w:b/>
                <w:bCs/>
                <w:sz w:val="22"/>
                <w:szCs w:val="22"/>
              </w:rPr>
            </w:pPr>
            <w:r w:rsidRPr="00841B34">
              <w:rPr>
                <w:b/>
                <w:bCs/>
                <w:sz w:val="22"/>
                <w:szCs w:val="22"/>
              </w:rPr>
              <w:t>Номер контракта на недропользование</w:t>
            </w:r>
          </w:p>
        </w:tc>
        <w:tc>
          <w:tcPr>
            <w:tcW w:w="337" w:type="pct"/>
            <w:vAlign w:val="center"/>
          </w:tcPr>
          <w:p w14:paraId="5CFEADDB" w14:textId="7E98971A" w:rsidR="000E10FB" w:rsidRPr="00841B34" w:rsidRDefault="000E10FB" w:rsidP="00B114F5">
            <w:pPr>
              <w:spacing w:after="0" w:line="259" w:lineRule="auto"/>
              <w:ind w:right="57" w:firstLine="0"/>
              <w:jc w:val="center"/>
              <w:rPr>
                <w:b/>
                <w:bCs/>
                <w:sz w:val="22"/>
                <w:szCs w:val="22"/>
              </w:rPr>
            </w:pPr>
            <w:r w:rsidRPr="00841B34">
              <w:rPr>
                <w:b/>
                <w:bCs/>
                <w:sz w:val="22"/>
                <w:szCs w:val="22"/>
              </w:rPr>
              <w:t>Код предмета закупки</w:t>
            </w:r>
          </w:p>
        </w:tc>
        <w:tc>
          <w:tcPr>
            <w:tcW w:w="614" w:type="pct"/>
            <w:vAlign w:val="center"/>
          </w:tcPr>
          <w:p w14:paraId="31608A51" w14:textId="324EF752" w:rsidR="000E10FB" w:rsidRPr="00841B34" w:rsidRDefault="000E10FB" w:rsidP="00B114F5">
            <w:pPr>
              <w:spacing w:after="0" w:line="259" w:lineRule="auto"/>
              <w:ind w:right="57" w:firstLine="0"/>
              <w:jc w:val="center"/>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705" w:type="pct"/>
            <w:vAlign w:val="center"/>
          </w:tcPr>
          <w:p w14:paraId="53994492" w14:textId="2BCB582C" w:rsidR="000E10FB" w:rsidRPr="00841B34" w:rsidRDefault="000E10FB" w:rsidP="00B114F5">
            <w:pPr>
              <w:spacing w:after="0" w:line="259" w:lineRule="auto"/>
              <w:ind w:right="57" w:firstLine="0"/>
              <w:jc w:val="center"/>
              <w:rPr>
                <w:b/>
                <w:sz w:val="22"/>
                <w:szCs w:val="22"/>
              </w:rPr>
            </w:pPr>
            <w:r w:rsidRPr="00841B34">
              <w:rPr>
                <w:b/>
                <w:sz w:val="22"/>
                <w:szCs w:val="22"/>
              </w:rPr>
              <w:t>Наименование закупаемых товаров, работ и услуг</w:t>
            </w:r>
          </w:p>
        </w:tc>
        <w:tc>
          <w:tcPr>
            <w:tcW w:w="706" w:type="pct"/>
            <w:vAlign w:val="center"/>
          </w:tcPr>
          <w:p w14:paraId="5FA72482" w14:textId="50CFEBE3" w:rsidR="000E10FB" w:rsidRPr="00841B34" w:rsidRDefault="000E10FB" w:rsidP="00B114F5">
            <w:pPr>
              <w:spacing w:after="0" w:line="259" w:lineRule="auto"/>
              <w:ind w:right="57" w:firstLine="0"/>
              <w:jc w:val="center"/>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498" w:type="pct"/>
            <w:vAlign w:val="center"/>
          </w:tcPr>
          <w:p w14:paraId="2A307C53" w14:textId="57DCD184" w:rsidR="000E10FB" w:rsidRPr="00841B34" w:rsidRDefault="000E10FB" w:rsidP="00B114F5">
            <w:pPr>
              <w:spacing w:after="0" w:line="259" w:lineRule="auto"/>
              <w:ind w:right="57" w:firstLine="0"/>
              <w:jc w:val="center"/>
              <w:rPr>
                <w:sz w:val="22"/>
                <w:szCs w:val="22"/>
              </w:rPr>
            </w:pPr>
            <w:r w:rsidRPr="00841B34">
              <w:rPr>
                <w:b/>
                <w:sz w:val="22"/>
                <w:szCs w:val="22"/>
              </w:rPr>
              <w:t>Планируемый объем закупа в натуральном выражении</w:t>
            </w:r>
          </w:p>
        </w:tc>
        <w:tc>
          <w:tcPr>
            <w:tcW w:w="475" w:type="pct"/>
            <w:vAlign w:val="center"/>
          </w:tcPr>
          <w:p w14:paraId="2FD4150B" w14:textId="788440BA" w:rsidR="000E10FB" w:rsidRPr="00841B34" w:rsidRDefault="000E10FB" w:rsidP="00B114F5">
            <w:pPr>
              <w:spacing w:after="0" w:line="259" w:lineRule="auto"/>
              <w:ind w:right="57" w:firstLine="0"/>
              <w:jc w:val="center"/>
              <w:rPr>
                <w:sz w:val="22"/>
                <w:szCs w:val="22"/>
              </w:rPr>
            </w:pPr>
            <w:r w:rsidRPr="00841B34">
              <w:rPr>
                <w:b/>
                <w:sz w:val="22"/>
                <w:szCs w:val="22"/>
              </w:rPr>
              <w:t>Планируемая сумма закупа без учета налога на добавленную стоимость, тенге</w:t>
            </w:r>
          </w:p>
        </w:tc>
        <w:tc>
          <w:tcPr>
            <w:tcW w:w="447" w:type="pct"/>
            <w:vAlign w:val="center"/>
          </w:tcPr>
          <w:p w14:paraId="7F42C84B" w14:textId="08A02694" w:rsidR="000E10FB" w:rsidRPr="00841B34" w:rsidRDefault="000E10FB" w:rsidP="00B114F5">
            <w:pPr>
              <w:spacing w:after="0" w:line="259" w:lineRule="auto"/>
              <w:ind w:right="57" w:firstLine="0"/>
              <w:jc w:val="center"/>
              <w:rPr>
                <w:b/>
                <w:sz w:val="22"/>
                <w:szCs w:val="22"/>
              </w:rPr>
            </w:pPr>
            <w:r w:rsidRPr="00841B34">
              <w:rPr>
                <w:b/>
                <w:sz w:val="22"/>
                <w:szCs w:val="22"/>
              </w:rPr>
              <w:t>Обеспечение тендерной заявки</w:t>
            </w:r>
          </w:p>
        </w:tc>
        <w:tc>
          <w:tcPr>
            <w:tcW w:w="598" w:type="pct"/>
            <w:vAlign w:val="center"/>
          </w:tcPr>
          <w:p w14:paraId="614C3455" w14:textId="3FD2BFD2" w:rsidR="000E10FB" w:rsidRPr="00841B34" w:rsidRDefault="000E10FB" w:rsidP="00B114F5">
            <w:pPr>
              <w:spacing w:after="0" w:line="259" w:lineRule="auto"/>
              <w:ind w:right="57" w:firstLine="0"/>
              <w:jc w:val="center"/>
              <w:rPr>
                <w:b/>
                <w:sz w:val="22"/>
                <w:szCs w:val="22"/>
              </w:rPr>
            </w:pPr>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p>
        </w:tc>
      </w:tr>
      <w:tr w:rsidR="000E10FB" w:rsidRPr="00841B34" w14:paraId="66D9C527" w14:textId="4380813D" w:rsidTr="00B114F5">
        <w:trPr>
          <w:trHeight w:val="1715"/>
          <w:jc w:val="center"/>
        </w:trPr>
        <w:tc>
          <w:tcPr>
            <w:tcW w:w="620" w:type="pct"/>
            <w:vAlign w:val="center"/>
          </w:tcPr>
          <w:p w14:paraId="175A0C06" w14:textId="5567B9F4" w:rsidR="000E10FB" w:rsidRPr="00841B34" w:rsidRDefault="000E10FB" w:rsidP="00B114F5">
            <w:pPr>
              <w:spacing w:after="0" w:line="259" w:lineRule="auto"/>
              <w:ind w:right="57" w:firstLine="0"/>
              <w:jc w:val="center"/>
              <w:rPr>
                <w:sz w:val="22"/>
                <w:szCs w:val="22"/>
              </w:rPr>
            </w:pPr>
            <w:r w:rsidRPr="00841B34">
              <w:rPr>
                <w:sz w:val="22"/>
                <w:szCs w:val="22"/>
              </w:rPr>
              <w:t>5224</w:t>
            </w:r>
          </w:p>
        </w:tc>
        <w:tc>
          <w:tcPr>
            <w:tcW w:w="337" w:type="pct"/>
            <w:vAlign w:val="center"/>
          </w:tcPr>
          <w:p w14:paraId="087EB7C3" w14:textId="6F434F34" w:rsidR="000E10FB" w:rsidRPr="00841B34" w:rsidRDefault="005C52D3" w:rsidP="00B114F5">
            <w:pPr>
              <w:spacing w:after="0" w:line="259" w:lineRule="auto"/>
              <w:ind w:right="57" w:firstLine="0"/>
              <w:jc w:val="center"/>
              <w:rPr>
                <w:sz w:val="22"/>
                <w:szCs w:val="22"/>
              </w:rPr>
            </w:pPr>
            <w:r>
              <w:rPr>
                <w:sz w:val="22"/>
                <w:szCs w:val="22"/>
              </w:rPr>
              <w:t xml:space="preserve">8 </w:t>
            </w:r>
            <w:r w:rsidR="00B114F5">
              <w:rPr>
                <w:sz w:val="22"/>
                <w:szCs w:val="22"/>
              </w:rPr>
              <w:t>У</w:t>
            </w:r>
          </w:p>
        </w:tc>
        <w:tc>
          <w:tcPr>
            <w:tcW w:w="614" w:type="pct"/>
            <w:vAlign w:val="center"/>
          </w:tcPr>
          <w:p w14:paraId="005C5B42" w14:textId="48ACFBFE" w:rsidR="000E10FB" w:rsidRPr="00841B34" w:rsidRDefault="00303C4B" w:rsidP="00B114F5">
            <w:pPr>
              <w:spacing w:after="0" w:line="259" w:lineRule="auto"/>
              <w:ind w:right="57" w:firstLine="0"/>
              <w:rPr>
                <w:sz w:val="22"/>
                <w:szCs w:val="22"/>
              </w:rPr>
            </w:pPr>
            <w:r w:rsidRPr="00303C4B">
              <w:rPr>
                <w:sz w:val="22"/>
                <w:szCs w:val="22"/>
              </w:rPr>
              <w:t>712019.000.000011</w:t>
            </w:r>
          </w:p>
        </w:tc>
        <w:tc>
          <w:tcPr>
            <w:tcW w:w="705" w:type="pct"/>
            <w:vAlign w:val="center"/>
          </w:tcPr>
          <w:p w14:paraId="27486483" w14:textId="62D9D06C" w:rsidR="000E10FB" w:rsidRPr="00841B34" w:rsidRDefault="00303C4B" w:rsidP="00B114F5">
            <w:pPr>
              <w:spacing w:after="0" w:line="259" w:lineRule="auto"/>
              <w:ind w:right="57" w:firstLine="0"/>
              <w:jc w:val="center"/>
              <w:rPr>
                <w:sz w:val="22"/>
                <w:szCs w:val="22"/>
              </w:rPr>
            </w:pPr>
            <w:r w:rsidRPr="00303C4B">
              <w:rPr>
                <w:sz w:val="22"/>
                <w:szCs w:val="22"/>
              </w:rPr>
              <w:t>Услуги геофизических исследований</w:t>
            </w:r>
          </w:p>
        </w:tc>
        <w:tc>
          <w:tcPr>
            <w:tcW w:w="706" w:type="pct"/>
            <w:vAlign w:val="center"/>
          </w:tcPr>
          <w:p w14:paraId="722594EB" w14:textId="5C40C5B4" w:rsidR="000E10FB" w:rsidRPr="00841B34" w:rsidRDefault="005C52D3" w:rsidP="00B114F5">
            <w:pPr>
              <w:spacing w:after="0" w:line="259" w:lineRule="auto"/>
              <w:ind w:right="57" w:firstLine="0"/>
              <w:jc w:val="center"/>
              <w:rPr>
                <w:sz w:val="22"/>
                <w:szCs w:val="22"/>
              </w:rPr>
            </w:pPr>
            <w:r w:rsidRPr="005C52D3">
              <w:rPr>
                <w:sz w:val="22"/>
                <w:szCs w:val="22"/>
              </w:rPr>
              <w:t>Промыслово-гидродинамические исследования скважин месторождения Восточный Урихтау</w:t>
            </w:r>
          </w:p>
        </w:tc>
        <w:tc>
          <w:tcPr>
            <w:tcW w:w="498" w:type="pct"/>
            <w:vAlign w:val="center"/>
          </w:tcPr>
          <w:p w14:paraId="26CEE014" w14:textId="4BAA2F5F" w:rsidR="000E10FB" w:rsidRPr="00841B34" w:rsidRDefault="00B114F5" w:rsidP="00B114F5">
            <w:pPr>
              <w:spacing w:after="0" w:line="259" w:lineRule="auto"/>
              <w:ind w:right="57" w:firstLine="0"/>
              <w:jc w:val="center"/>
              <w:rPr>
                <w:sz w:val="22"/>
                <w:szCs w:val="22"/>
              </w:rPr>
            </w:pPr>
            <w:r>
              <w:rPr>
                <w:sz w:val="22"/>
                <w:szCs w:val="22"/>
              </w:rPr>
              <w:t>1</w:t>
            </w:r>
          </w:p>
        </w:tc>
        <w:tc>
          <w:tcPr>
            <w:tcW w:w="475" w:type="pct"/>
            <w:vAlign w:val="center"/>
          </w:tcPr>
          <w:p w14:paraId="1AF6B397" w14:textId="19402E12" w:rsidR="000E10FB" w:rsidRPr="00841B34" w:rsidRDefault="005C52D3" w:rsidP="00B114F5">
            <w:pPr>
              <w:spacing w:after="0" w:line="259" w:lineRule="auto"/>
              <w:ind w:right="57" w:firstLine="0"/>
              <w:jc w:val="center"/>
              <w:rPr>
                <w:sz w:val="22"/>
                <w:szCs w:val="22"/>
              </w:rPr>
            </w:pPr>
            <w:r w:rsidRPr="005C52D3">
              <w:rPr>
                <w:sz w:val="22"/>
                <w:szCs w:val="22"/>
              </w:rPr>
              <w:t>41 003 907,06</w:t>
            </w:r>
          </w:p>
        </w:tc>
        <w:tc>
          <w:tcPr>
            <w:tcW w:w="447" w:type="pct"/>
            <w:vAlign w:val="center"/>
          </w:tcPr>
          <w:p w14:paraId="7AEF1718" w14:textId="3C63C469" w:rsidR="000E10FB" w:rsidRPr="00841B34" w:rsidRDefault="000E10FB" w:rsidP="00B114F5">
            <w:pPr>
              <w:spacing w:after="0" w:line="259" w:lineRule="auto"/>
              <w:ind w:right="57" w:firstLine="0"/>
              <w:jc w:val="center"/>
              <w:rPr>
                <w:sz w:val="22"/>
                <w:szCs w:val="22"/>
              </w:rPr>
            </w:pPr>
            <w:r w:rsidRPr="00841B34">
              <w:rPr>
                <w:sz w:val="22"/>
                <w:szCs w:val="22"/>
              </w:rPr>
              <w:t xml:space="preserve">1% от </w:t>
            </w:r>
            <w:r w:rsidR="009B536E" w:rsidRPr="00841B34">
              <w:rPr>
                <w:sz w:val="22"/>
                <w:szCs w:val="22"/>
              </w:rPr>
              <w:t>планируемой суммы закупка без учета налога на добавленную стоимость, тенге</w:t>
            </w:r>
          </w:p>
        </w:tc>
        <w:tc>
          <w:tcPr>
            <w:tcW w:w="598" w:type="pct"/>
            <w:vAlign w:val="center"/>
          </w:tcPr>
          <w:p w14:paraId="33EACB44" w14:textId="692C884D" w:rsidR="000E10FB" w:rsidRPr="00AA5BA8" w:rsidRDefault="00AA5BA8" w:rsidP="00B114F5">
            <w:pPr>
              <w:spacing w:after="0" w:line="259" w:lineRule="auto"/>
              <w:ind w:right="57" w:firstLine="0"/>
              <w:jc w:val="center"/>
              <w:rPr>
                <w:sz w:val="22"/>
                <w:szCs w:val="22"/>
              </w:rPr>
            </w:pPr>
            <w:r>
              <w:rPr>
                <w:sz w:val="22"/>
                <w:szCs w:val="22"/>
                <w:lang w:val="kk-KZ"/>
              </w:rPr>
              <w:t>95</w:t>
            </w:r>
            <w:r>
              <w:rPr>
                <w:sz w:val="22"/>
                <w:szCs w:val="22"/>
              </w:rPr>
              <w:t>%</w:t>
            </w:r>
          </w:p>
        </w:tc>
      </w:tr>
    </w:tbl>
    <w:p w14:paraId="4B6D5657"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3C961408" w14:textId="4469915A" w:rsidR="00803A8B" w:rsidRDefault="002B33E1"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1E195452" w14:textId="5155BD0D" w:rsidR="00A66187" w:rsidRPr="00A42781" w:rsidRDefault="00A66187" w:rsidP="00A66187">
      <w:pPr>
        <w:spacing w:after="0"/>
        <w:ind w:right="57" w:firstLine="708"/>
        <w:rPr>
          <w:b/>
          <w:bCs/>
          <w:i/>
          <w:iCs/>
          <w:sz w:val="28"/>
          <w:szCs w:val="28"/>
          <w:highlight w:val="red"/>
          <w:lang w:val="ru-KZ"/>
        </w:rPr>
      </w:pPr>
      <w:r w:rsidRPr="00A42781">
        <w:rPr>
          <w:b/>
          <w:bCs/>
          <w:i/>
          <w:iCs/>
          <w:sz w:val="28"/>
          <w:szCs w:val="28"/>
          <w:highlight w:val="red"/>
          <w:lang w:val="ru-KZ"/>
        </w:rPr>
        <w:lastRenderedPageBreak/>
        <w:t>Указанная сумма является ориентировочной и предоставляется исключительно для целей предварительных расчётов потенциальными поставщиками.</w:t>
      </w:r>
    </w:p>
    <w:p w14:paraId="4CC4A036" w14:textId="77777777" w:rsidR="00A66187" w:rsidRPr="00A42781" w:rsidRDefault="00A66187" w:rsidP="00A66187">
      <w:pPr>
        <w:spacing w:after="0"/>
        <w:ind w:right="57" w:firstLine="708"/>
        <w:rPr>
          <w:b/>
          <w:bCs/>
          <w:i/>
          <w:iCs/>
          <w:sz w:val="28"/>
          <w:szCs w:val="28"/>
          <w:highlight w:val="red"/>
          <w:lang w:val="ru-KZ"/>
        </w:rPr>
      </w:pPr>
      <w:r w:rsidRPr="00A42781">
        <w:rPr>
          <w:b/>
          <w:bCs/>
          <w:i/>
          <w:iCs/>
          <w:sz w:val="28"/>
          <w:szCs w:val="28"/>
          <w:highlight w:val="red"/>
          <w:lang w:val="ru-KZ"/>
        </w:rPr>
        <w:t>Окончательная сумма договора, заключённого по результатам закупки, может быть скорректирована в случае изменения объёмов финансирования, предусмотренных утверждённым бюджетом Компании.</w:t>
      </w:r>
    </w:p>
    <w:p w14:paraId="12E0DB8C" w14:textId="2E4309F7" w:rsidR="00A66187" w:rsidRPr="00A66187" w:rsidRDefault="00A66187" w:rsidP="00A66187">
      <w:pPr>
        <w:spacing w:after="0"/>
        <w:ind w:right="57" w:firstLine="708"/>
        <w:rPr>
          <w:b/>
          <w:bCs/>
          <w:i/>
          <w:iCs/>
          <w:sz w:val="22"/>
          <w:szCs w:val="22"/>
        </w:rPr>
      </w:pPr>
      <w:r w:rsidRPr="00A42781">
        <w:rPr>
          <w:b/>
          <w:bCs/>
          <w:i/>
          <w:iCs/>
          <w:sz w:val="28"/>
          <w:szCs w:val="28"/>
          <w:highlight w:val="red"/>
          <w:lang w:val="ru-KZ"/>
        </w:rPr>
        <w:t>В случае, если утверждённый бюджет не позволит исполнить договор в полном объёме, стороны обязуются пересмотреть условия договора либо расторгнуть его по соглашению сторон.</w:t>
      </w:r>
    </w:p>
    <w:p w14:paraId="648B5B3C"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5137EEF4" w14:textId="77777777" w:rsidR="00803A8B" w:rsidRPr="00841B34" w:rsidRDefault="002B33E1"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2B33E1"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2B33E1"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2B33E1"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2B33E1"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2B33E1"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2B33E1"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10711324" w14:textId="110DE468" w:rsidR="00803A8B" w:rsidRPr="00841B34" w:rsidRDefault="00C82FDB" w:rsidP="00C01A53">
      <w:pPr>
        <w:spacing w:after="0"/>
        <w:ind w:right="57" w:firstLine="0"/>
        <w:jc w:val="center"/>
        <w:rPr>
          <w:sz w:val="22"/>
          <w:szCs w:val="22"/>
        </w:rPr>
      </w:pPr>
      <w:r w:rsidRPr="00841B34">
        <w:rPr>
          <w:b/>
          <w:sz w:val="22"/>
          <w:szCs w:val="22"/>
        </w:rPr>
        <w:t xml:space="preserve">3.1. </w:t>
      </w:r>
      <w:r w:rsidR="002B33E1" w:rsidRPr="00841B34">
        <w:rPr>
          <w:b/>
          <w:sz w:val="22"/>
          <w:szCs w:val="22"/>
        </w:rPr>
        <w:t xml:space="preserve">Требования о наличии у потенциального поставщика оборудования, техники (технических устройств), зданий (сооружений), помещений с предоставлением </w:t>
      </w:r>
      <w:r w:rsidR="002B33E1" w:rsidRPr="00C01A53">
        <w:rPr>
          <w:b/>
          <w:sz w:val="22"/>
          <w:szCs w:val="22"/>
        </w:rPr>
        <w:t>подтверждающих</w:t>
      </w:r>
      <w:r w:rsidR="00C01A53" w:rsidRPr="00C01A53">
        <w:rPr>
          <w:b/>
          <w:sz w:val="22"/>
          <w:szCs w:val="22"/>
        </w:rPr>
        <w:t xml:space="preserve"> </w:t>
      </w:r>
      <w:r w:rsidR="002B33E1" w:rsidRPr="00C01A53">
        <w:rPr>
          <w:b/>
          <w:sz w:val="22"/>
          <w:szCs w:val="22"/>
        </w:rPr>
        <w:t>документов</w:t>
      </w:r>
    </w:p>
    <w:p w14:paraId="6F5116C5" w14:textId="40EE4D07" w:rsidR="005C52D3" w:rsidRPr="005C52D3" w:rsidRDefault="002B33E1" w:rsidP="005C52D3">
      <w:pPr>
        <w:spacing w:after="0" w:line="259" w:lineRule="auto"/>
        <w:ind w:right="57" w:firstLine="0"/>
        <w:rPr>
          <w:sz w:val="22"/>
          <w:szCs w:val="22"/>
        </w:rPr>
      </w:pPr>
      <w:r w:rsidRPr="00841B34">
        <w:rPr>
          <w:sz w:val="22"/>
          <w:szCs w:val="22"/>
        </w:rPr>
        <w:t xml:space="preserve"> 3.</w:t>
      </w:r>
      <w:r w:rsidR="00C01A53">
        <w:rPr>
          <w:sz w:val="22"/>
          <w:szCs w:val="22"/>
        </w:rPr>
        <w:t>1</w:t>
      </w:r>
      <w:r w:rsidRPr="00841B34">
        <w:rPr>
          <w:sz w:val="22"/>
          <w:szCs w:val="22"/>
        </w:rPr>
        <w:t xml:space="preserve">.1 </w:t>
      </w:r>
      <w:r w:rsidR="005C52D3" w:rsidRPr="005C52D3">
        <w:rPr>
          <w:sz w:val="22"/>
          <w:szCs w:val="22"/>
        </w:rPr>
        <w:t>При оказании услуг должен применяться агрегат (подъёмник) замкнутого типа с гидравлической системой управления, обеспечивающий:</w:t>
      </w:r>
    </w:p>
    <w:p w14:paraId="14E377C8" w14:textId="77777777" w:rsidR="005C52D3" w:rsidRPr="005C52D3" w:rsidRDefault="005C52D3" w:rsidP="005C52D3">
      <w:pPr>
        <w:spacing w:after="0" w:line="259" w:lineRule="auto"/>
        <w:ind w:right="57" w:firstLine="0"/>
        <w:rPr>
          <w:sz w:val="22"/>
          <w:szCs w:val="22"/>
        </w:rPr>
      </w:pPr>
      <w:r w:rsidRPr="005C52D3">
        <w:rPr>
          <w:sz w:val="22"/>
          <w:szCs w:val="22"/>
        </w:rPr>
        <w:t>- точную регулировку скорости, крутящего момента и направления вращения барабанов;</w:t>
      </w:r>
    </w:p>
    <w:p w14:paraId="3384000C" w14:textId="77777777" w:rsidR="005C52D3" w:rsidRDefault="005C52D3" w:rsidP="005C52D3">
      <w:pPr>
        <w:spacing w:after="0" w:line="259" w:lineRule="auto"/>
        <w:ind w:right="57" w:firstLine="0"/>
        <w:rPr>
          <w:sz w:val="22"/>
          <w:szCs w:val="22"/>
        </w:rPr>
      </w:pPr>
      <w:r w:rsidRPr="005C52D3">
        <w:rPr>
          <w:sz w:val="22"/>
          <w:szCs w:val="22"/>
        </w:rPr>
        <w:t>- минимальную скорость вращения не менее 10 м/мин;</w:t>
      </w:r>
    </w:p>
    <w:p w14:paraId="7BD052AE" w14:textId="71BB24E9" w:rsidR="00803A8B" w:rsidRPr="00841B34" w:rsidRDefault="002B33E1" w:rsidP="005C52D3">
      <w:pPr>
        <w:spacing w:after="0" w:line="259" w:lineRule="auto"/>
        <w:ind w:right="57" w:firstLine="0"/>
        <w:rPr>
          <w:sz w:val="22"/>
          <w:szCs w:val="22"/>
        </w:rPr>
      </w:pPr>
      <w:r w:rsidRPr="00841B34">
        <w:rPr>
          <w:sz w:val="22"/>
          <w:szCs w:val="22"/>
          <w:highlight w:val="green"/>
        </w:rPr>
        <w:t xml:space="preserve"> </w:t>
      </w:r>
    </w:p>
    <w:p w14:paraId="0200D10E" w14:textId="364F68C9" w:rsidR="00803A8B" w:rsidRPr="00841B34" w:rsidRDefault="002B33E1" w:rsidP="00C01A53">
      <w:pPr>
        <w:spacing w:after="0"/>
        <w:ind w:right="57" w:firstLine="708"/>
        <w:rPr>
          <w:sz w:val="22"/>
          <w:szCs w:val="22"/>
        </w:rPr>
      </w:pPr>
      <w:r w:rsidRPr="00841B34">
        <w:rPr>
          <w:b/>
          <w:sz w:val="22"/>
          <w:szCs w:val="22"/>
        </w:rPr>
        <w:t>3.</w:t>
      </w:r>
      <w:r w:rsidR="00C01A53">
        <w:rPr>
          <w:b/>
          <w:sz w:val="22"/>
          <w:szCs w:val="22"/>
        </w:rPr>
        <w:t>2</w:t>
      </w:r>
      <w:r w:rsidRPr="00841B34">
        <w:rPr>
          <w:b/>
          <w:sz w:val="22"/>
          <w:szCs w:val="22"/>
        </w:rPr>
        <w:t xml:space="preserve">. Предельные объемы работ и услуг, которые могут быть переданы потенциальным поставщиком </w:t>
      </w:r>
      <w:proofErr w:type="spellStart"/>
      <w:r w:rsidRPr="00841B34">
        <w:rPr>
          <w:b/>
          <w:sz w:val="22"/>
          <w:szCs w:val="22"/>
        </w:rPr>
        <w:t>субпорядчикам</w:t>
      </w:r>
      <w:proofErr w:type="spellEnd"/>
      <w:r w:rsidRPr="00841B34">
        <w:rPr>
          <w:b/>
          <w:sz w:val="22"/>
          <w:szCs w:val="22"/>
        </w:rPr>
        <w:t xml:space="preserve"> (соисполнителям)</w:t>
      </w:r>
    </w:p>
    <w:p w14:paraId="7460B2AA"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3CB326E3" w14:textId="37CB9D4F" w:rsidR="00803A8B" w:rsidRPr="00841B34" w:rsidRDefault="002B33E1" w:rsidP="00594811">
      <w:pPr>
        <w:spacing w:after="0"/>
        <w:ind w:right="57" w:firstLine="0"/>
        <w:rPr>
          <w:sz w:val="22"/>
          <w:szCs w:val="22"/>
        </w:rPr>
      </w:pPr>
      <w:r w:rsidRPr="00841B34">
        <w:rPr>
          <w:sz w:val="22"/>
          <w:szCs w:val="22"/>
        </w:rPr>
        <w:lastRenderedPageBreak/>
        <w:t>3.</w:t>
      </w:r>
      <w:r w:rsidR="00C01A53">
        <w:rPr>
          <w:sz w:val="22"/>
          <w:szCs w:val="22"/>
        </w:rPr>
        <w:t>2</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4632180D" w14:textId="14B6261A" w:rsidR="00803A8B" w:rsidRPr="00841B34" w:rsidRDefault="002B33E1" w:rsidP="00594811">
      <w:pPr>
        <w:pStyle w:val="20"/>
        <w:spacing w:after="0"/>
        <w:ind w:left="0" w:right="57" w:firstLine="0"/>
        <w:rPr>
          <w:sz w:val="22"/>
          <w:szCs w:val="22"/>
        </w:rPr>
      </w:pPr>
      <w:r w:rsidRPr="00841B34">
        <w:rPr>
          <w:sz w:val="22"/>
          <w:szCs w:val="22"/>
        </w:rPr>
        <w:t>3.</w:t>
      </w:r>
      <w:r w:rsidR="005C52D3">
        <w:rPr>
          <w:sz w:val="22"/>
          <w:szCs w:val="22"/>
        </w:rPr>
        <w:t>3</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3AA3F1F0" w14:textId="009F3D78" w:rsidR="00803A8B" w:rsidRPr="00841B34" w:rsidRDefault="002B33E1" w:rsidP="00C01A53">
      <w:pPr>
        <w:spacing w:after="0" w:line="259" w:lineRule="auto"/>
        <w:ind w:right="57" w:firstLine="0"/>
        <w:rPr>
          <w:sz w:val="22"/>
          <w:szCs w:val="22"/>
        </w:rPr>
      </w:pPr>
      <w:r w:rsidRPr="00841B34">
        <w:rPr>
          <w:sz w:val="22"/>
          <w:szCs w:val="22"/>
        </w:rPr>
        <w:t xml:space="preserve"> 3.</w:t>
      </w:r>
      <w:r w:rsidR="005C52D3">
        <w:rPr>
          <w:sz w:val="22"/>
          <w:szCs w:val="22"/>
        </w:rPr>
        <w:t>3</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101D004C" w:rsidR="00E03BAA" w:rsidRPr="00841B34" w:rsidRDefault="00E03BAA" w:rsidP="00C01A53">
      <w:pPr>
        <w:spacing w:after="0" w:line="259" w:lineRule="auto"/>
        <w:ind w:right="57" w:firstLine="0"/>
        <w:rPr>
          <w:b/>
          <w:sz w:val="22"/>
          <w:szCs w:val="22"/>
        </w:rPr>
      </w:pPr>
      <w:r w:rsidRPr="00841B34">
        <w:rPr>
          <w:b/>
          <w:sz w:val="22"/>
          <w:szCs w:val="22"/>
        </w:rPr>
        <w:t>3.</w:t>
      </w:r>
      <w:r w:rsidR="005C52D3">
        <w:rPr>
          <w:b/>
          <w:sz w:val="22"/>
          <w:szCs w:val="22"/>
        </w:rPr>
        <w:t>4</w:t>
      </w:r>
      <w:r w:rsidRPr="00841B34">
        <w:rPr>
          <w:b/>
          <w:sz w:val="22"/>
          <w:szCs w:val="22"/>
        </w:rPr>
        <w:t xml:space="preserve">.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44D6492D" w14:textId="3DA0587F" w:rsidR="00841B34" w:rsidRDefault="00E03BAA" w:rsidP="00594811">
      <w:pPr>
        <w:spacing w:after="0" w:line="259" w:lineRule="auto"/>
        <w:ind w:right="57" w:firstLine="0"/>
        <w:rPr>
          <w:bCs/>
          <w:sz w:val="22"/>
          <w:szCs w:val="22"/>
        </w:rPr>
      </w:pPr>
      <w:r w:rsidRPr="00841B34">
        <w:rPr>
          <w:bCs/>
          <w:sz w:val="22"/>
          <w:szCs w:val="22"/>
        </w:rPr>
        <w:t>3.</w:t>
      </w:r>
      <w:r w:rsidR="005C52D3">
        <w:rPr>
          <w:bCs/>
          <w:sz w:val="22"/>
          <w:szCs w:val="22"/>
        </w:rPr>
        <w:t>4</w:t>
      </w:r>
      <w:r w:rsidRPr="00841B34">
        <w:rPr>
          <w:bCs/>
          <w:sz w:val="22"/>
          <w:szCs w:val="22"/>
        </w:rPr>
        <w:t>.</w:t>
      </w:r>
      <w:r w:rsidR="005C52D3">
        <w:rPr>
          <w:bCs/>
          <w:sz w:val="22"/>
          <w:szCs w:val="22"/>
        </w:rPr>
        <w:t>1</w:t>
      </w:r>
      <w:r w:rsidRPr="00841B34">
        <w:rPr>
          <w:bCs/>
          <w:sz w:val="22"/>
          <w:szCs w:val="22"/>
        </w:rPr>
        <w:t xml:space="preserve">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2B33E1"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2B33E1"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2B33E1"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2B33E1"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2B33E1"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2B33E1"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2B33E1"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2B33E1"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lastRenderedPageBreak/>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2B33E1"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B114F5">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B114F5">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2B33E1"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lastRenderedPageBreak/>
        <w:t xml:space="preserve">Потенциальные поставщики, в заявках которых были выявлены несоответствия, вправе </w:t>
      </w:r>
      <w:proofErr w:type="gramStart"/>
      <w:r w:rsidR="00437A92" w:rsidRPr="00841B34">
        <w:rPr>
          <w:sz w:val="22"/>
          <w:szCs w:val="22"/>
        </w:rPr>
        <w:t>в сроки</w:t>
      </w:r>
      <w:proofErr w:type="gramEnd"/>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B114F5">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B114F5">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B114F5">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B114F5">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2B33E1"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2B33E1"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2B33E1"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lastRenderedPageBreak/>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B114F5">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B114F5">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B114F5">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B114F5">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B114F5">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B114F5">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2B33E1" w:rsidP="00594811">
      <w:pPr>
        <w:pStyle w:val="1"/>
        <w:spacing w:after="0"/>
        <w:ind w:left="0" w:right="57" w:firstLine="0"/>
        <w:rPr>
          <w:sz w:val="22"/>
          <w:szCs w:val="22"/>
        </w:rPr>
      </w:pPr>
      <w:r w:rsidRPr="00841B34">
        <w:rPr>
          <w:sz w:val="22"/>
          <w:szCs w:val="22"/>
        </w:rPr>
        <w:lastRenderedPageBreak/>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2B33E1"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B114F5">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B114F5">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B114F5">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B114F5">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B114F5">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3"/>
      <w:footerReference w:type="even" r:id="rId14"/>
      <w:headerReference w:type="first" r:id="rId15"/>
      <w:footerReference w:type="first" r:id="rId16"/>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ED987" w14:textId="77777777" w:rsidR="005630E8" w:rsidRDefault="005630E8">
      <w:pPr>
        <w:spacing w:after="0" w:line="240" w:lineRule="auto"/>
      </w:pPr>
      <w:r>
        <w:separator/>
      </w:r>
    </w:p>
  </w:endnote>
  <w:endnote w:type="continuationSeparator" w:id="0">
    <w:p w14:paraId="4E26ADFA" w14:textId="77777777" w:rsidR="005630E8" w:rsidRDefault="00563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2B33E1">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2B33E1">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2B33E1">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2B33E1">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2C954" w14:textId="77777777" w:rsidR="005630E8" w:rsidRDefault="005630E8">
      <w:pPr>
        <w:spacing w:after="0" w:line="240" w:lineRule="auto"/>
      </w:pPr>
      <w:r>
        <w:separator/>
      </w:r>
    </w:p>
  </w:footnote>
  <w:footnote w:type="continuationSeparator" w:id="0">
    <w:p w14:paraId="557B0E9E" w14:textId="77777777" w:rsidR="005630E8" w:rsidRDefault="00563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2B33E1">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2B33E1">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2B33E1">
    <w:pPr>
      <w:spacing w:after="0" w:line="259" w:lineRule="auto"/>
      <w:ind w:right="1127" w:firstLine="0"/>
      <w:jc w:val="right"/>
    </w:pPr>
    <w:r>
      <w:rPr>
        <w:rFonts w:ascii="Arial" w:eastAsia="Arial" w:hAnsi="Arial" w:cs="Arial"/>
        <w:sz w:val="12"/>
      </w:rPr>
      <w:t>1033529</w:t>
    </w:r>
  </w:p>
  <w:p w14:paraId="1E66EA62" w14:textId="77777777" w:rsidR="00803A8B" w:rsidRDefault="002B33E1">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2B33E1">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2B33E1">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2B33E1">
    <w:pPr>
      <w:spacing w:after="0" w:line="259" w:lineRule="auto"/>
      <w:ind w:right="1127" w:firstLine="0"/>
      <w:jc w:val="right"/>
    </w:pPr>
    <w:r>
      <w:rPr>
        <w:rFonts w:ascii="Arial" w:eastAsia="Arial" w:hAnsi="Arial" w:cs="Arial"/>
        <w:sz w:val="12"/>
      </w:rPr>
      <w:t>1033529</w:t>
    </w:r>
  </w:p>
  <w:p w14:paraId="72B819F0" w14:textId="77777777" w:rsidR="00803A8B" w:rsidRDefault="002B33E1">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1"/>
  </w:num>
  <w:num w:numId="2" w16cid:durableId="1823423485">
    <w:abstractNumId w:val="4"/>
  </w:num>
  <w:num w:numId="3" w16cid:durableId="791288229">
    <w:abstractNumId w:val="2"/>
  </w:num>
  <w:num w:numId="4" w16cid:durableId="353968682">
    <w:abstractNumId w:val="3"/>
  </w:num>
  <w:num w:numId="5" w16cid:durableId="143602514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817BA"/>
    <w:rsid w:val="000831B9"/>
    <w:rsid w:val="000B4773"/>
    <w:rsid w:val="000C554C"/>
    <w:rsid w:val="000E10FB"/>
    <w:rsid w:val="000E5292"/>
    <w:rsid w:val="00112AFE"/>
    <w:rsid w:val="0011695B"/>
    <w:rsid w:val="0013542A"/>
    <w:rsid w:val="00193A4F"/>
    <w:rsid w:val="001A0505"/>
    <w:rsid w:val="001F753B"/>
    <w:rsid w:val="002252AE"/>
    <w:rsid w:val="002372AE"/>
    <w:rsid w:val="002B33E1"/>
    <w:rsid w:val="002D404F"/>
    <w:rsid w:val="002F43CC"/>
    <w:rsid w:val="00303C4B"/>
    <w:rsid w:val="00312853"/>
    <w:rsid w:val="00330446"/>
    <w:rsid w:val="00347A68"/>
    <w:rsid w:val="00363945"/>
    <w:rsid w:val="003C7257"/>
    <w:rsid w:val="003D2656"/>
    <w:rsid w:val="00423A30"/>
    <w:rsid w:val="00437A92"/>
    <w:rsid w:val="00492765"/>
    <w:rsid w:val="004C400F"/>
    <w:rsid w:val="004C5585"/>
    <w:rsid w:val="004C590F"/>
    <w:rsid w:val="00510C37"/>
    <w:rsid w:val="005152EF"/>
    <w:rsid w:val="0054176A"/>
    <w:rsid w:val="005630E8"/>
    <w:rsid w:val="00594811"/>
    <w:rsid w:val="005B2FF9"/>
    <w:rsid w:val="005C52D3"/>
    <w:rsid w:val="005D3A9D"/>
    <w:rsid w:val="006517FE"/>
    <w:rsid w:val="00666443"/>
    <w:rsid w:val="006925A7"/>
    <w:rsid w:val="006B2071"/>
    <w:rsid w:val="006F6EDF"/>
    <w:rsid w:val="0076523D"/>
    <w:rsid w:val="00791DA6"/>
    <w:rsid w:val="007B64ED"/>
    <w:rsid w:val="007C3DA3"/>
    <w:rsid w:val="00802661"/>
    <w:rsid w:val="00803A8B"/>
    <w:rsid w:val="00805B11"/>
    <w:rsid w:val="00835FD8"/>
    <w:rsid w:val="00841B34"/>
    <w:rsid w:val="00882322"/>
    <w:rsid w:val="008B616A"/>
    <w:rsid w:val="009916D5"/>
    <w:rsid w:val="009B536E"/>
    <w:rsid w:val="009D2F7A"/>
    <w:rsid w:val="009D43F6"/>
    <w:rsid w:val="009F69A4"/>
    <w:rsid w:val="00A07305"/>
    <w:rsid w:val="00A42781"/>
    <w:rsid w:val="00A43B9B"/>
    <w:rsid w:val="00A44CE7"/>
    <w:rsid w:val="00A64DDA"/>
    <w:rsid w:val="00A66187"/>
    <w:rsid w:val="00A81BF7"/>
    <w:rsid w:val="00AA5BA8"/>
    <w:rsid w:val="00AF0EFC"/>
    <w:rsid w:val="00B114F5"/>
    <w:rsid w:val="00B21216"/>
    <w:rsid w:val="00B54AED"/>
    <w:rsid w:val="00B76626"/>
    <w:rsid w:val="00BD6D75"/>
    <w:rsid w:val="00BF033A"/>
    <w:rsid w:val="00C01A53"/>
    <w:rsid w:val="00C10173"/>
    <w:rsid w:val="00C82FDB"/>
    <w:rsid w:val="00CC57FD"/>
    <w:rsid w:val="00D12743"/>
    <w:rsid w:val="00D441C4"/>
    <w:rsid w:val="00D8707C"/>
    <w:rsid w:val="00E03BAA"/>
    <w:rsid w:val="00E20420"/>
    <w:rsid w:val="00E65FC4"/>
    <w:rsid w:val="00E87122"/>
    <w:rsid w:val="00E9053C"/>
    <w:rsid w:val="00EC7EEC"/>
    <w:rsid w:val="00F31F8C"/>
    <w:rsid w:val="00F474CE"/>
    <w:rsid w:val="00F7012E"/>
    <w:rsid w:val="00F83819"/>
    <w:rsid w:val="00F83C3B"/>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3912</Words>
  <Characters>22300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Сейтимова Гульнур Сапаргазиевна</cp:lastModifiedBy>
  <cp:revision>2</cp:revision>
  <dcterms:created xsi:type="dcterms:W3CDTF">2025-12-11T10:30:00Z</dcterms:created>
  <dcterms:modified xsi:type="dcterms:W3CDTF">2025-12-11T10:30:00Z</dcterms:modified>
</cp:coreProperties>
</file>