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3386111"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sidR="00B001BF">
        <w:rPr>
          <w:b/>
          <w:bCs/>
          <w:sz w:val="24"/>
        </w:rPr>
        <w:t>116</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36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24"/>
        <w:gridCol w:w="1441"/>
        <w:gridCol w:w="1798"/>
        <w:gridCol w:w="1440"/>
        <w:gridCol w:w="1441"/>
        <w:gridCol w:w="1415"/>
        <w:gridCol w:w="1325"/>
        <w:gridCol w:w="1278"/>
        <w:gridCol w:w="1325"/>
        <w:gridCol w:w="1473"/>
      </w:tblGrid>
      <w:tr w:rsidR="00870E8F" w:rsidRPr="00870E8F" w14:paraId="265BFB1F" w14:textId="77777777" w:rsidTr="00E82BC6">
        <w:trPr>
          <w:trHeight w:val="652"/>
          <w:jc w:val="center"/>
        </w:trPr>
        <w:tc>
          <w:tcPr>
            <w:tcW w:w="558" w:type="pct"/>
            <w:vMerge w:val="restart"/>
          </w:tcPr>
          <w:p w14:paraId="306538B6" w14:textId="5B4740D3" w:rsidR="00870E8F" w:rsidRPr="00AE00AD" w:rsidRDefault="00870E8F" w:rsidP="00870E8F">
            <w:pPr>
              <w:spacing w:after="0"/>
              <w:ind w:right="57" w:firstLine="0"/>
              <w:jc w:val="left"/>
              <w:rPr>
                <w:b/>
                <w:bCs/>
                <w:sz w:val="20"/>
                <w:szCs w:val="20"/>
              </w:rPr>
            </w:pPr>
            <w:r w:rsidRPr="001D6622">
              <w:rPr>
                <w:b/>
                <w:bCs/>
                <w:sz w:val="20"/>
                <w:szCs w:val="20"/>
              </w:rPr>
              <w:t>Жер қойнауын пайдалану жөніндегі келісімшарттың нөмірі</w:t>
            </w:r>
          </w:p>
        </w:tc>
        <w:tc>
          <w:tcPr>
            <w:tcW w:w="495" w:type="pct"/>
            <w:vMerge w:val="restart"/>
          </w:tcPr>
          <w:p w14:paraId="363D6EE4" w14:textId="19A4874F" w:rsidR="00870E8F" w:rsidRPr="00AE00AD" w:rsidRDefault="00870E8F" w:rsidP="00870E8F">
            <w:pPr>
              <w:spacing w:after="0" w:line="259" w:lineRule="auto"/>
              <w:ind w:right="57" w:firstLine="0"/>
              <w:jc w:val="left"/>
              <w:rPr>
                <w:b/>
                <w:bCs/>
                <w:sz w:val="20"/>
                <w:szCs w:val="20"/>
              </w:rPr>
            </w:pPr>
            <w:r w:rsidRPr="001D6622">
              <w:rPr>
                <w:b/>
                <w:bCs/>
                <w:sz w:val="20"/>
                <w:szCs w:val="20"/>
              </w:rPr>
              <w:t>Сатып алу нысанасының коды</w:t>
            </w:r>
          </w:p>
        </w:tc>
        <w:tc>
          <w:tcPr>
            <w:tcW w:w="617" w:type="pct"/>
            <w:vMerge w:val="restart"/>
          </w:tcPr>
          <w:p w14:paraId="6DD3F352" w14:textId="6D7D4C8C" w:rsidR="00870E8F" w:rsidRPr="00AE00AD" w:rsidRDefault="00870E8F" w:rsidP="00870E8F">
            <w:pPr>
              <w:spacing w:after="0" w:line="259" w:lineRule="auto"/>
              <w:ind w:right="57" w:firstLine="0"/>
              <w:jc w:val="left"/>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495" w:type="pct"/>
            <w:vMerge w:val="restart"/>
          </w:tcPr>
          <w:p w14:paraId="772A9077" w14:textId="2C65A6BC" w:rsidR="00870E8F" w:rsidRPr="00AE00AD" w:rsidRDefault="00870E8F" w:rsidP="00870E8F">
            <w:pPr>
              <w:spacing w:after="0" w:line="259" w:lineRule="auto"/>
              <w:ind w:right="57" w:firstLine="0"/>
              <w:jc w:val="left"/>
              <w:rPr>
                <w:b/>
                <w:sz w:val="20"/>
                <w:szCs w:val="20"/>
              </w:rPr>
            </w:pPr>
            <w:r w:rsidRPr="001D6622">
              <w:rPr>
                <w:b/>
                <w:sz w:val="20"/>
                <w:szCs w:val="20"/>
              </w:rPr>
              <w:t>Сатып алынатын тауарлардың, жұмыстардың және көрсетілетін қызметтердің атауы</w:t>
            </w:r>
          </w:p>
        </w:tc>
        <w:tc>
          <w:tcPr>
            <w:tcW w:w="495" w:type="pct"/>
            <w:vMerge w:val="restart"/>
          </w:tcPr>
          <w:p w14:paraId="3B831D6A" w14:textId="77777777" w:rsidR="00870E8F" w:rsidRDefault="00870E8F" w:rsidP="00870E8F">
            <w:pPr>
              <w:spacing w:after="0" w:line="259" w:lineRule="auto"/>
              <w:ind w:right="57" w:firstLine="0"/>
              <w:jc w:val="left"/>
              <w:rPr>
                <w:b/>
                <w:sz w:val="20"/>
                <w:szCs w:val="20"/>
              </w:rPr>
            </w:pPr>
            <w:r w:rsidRPr="001D6622">
              <w:rPr>
                <w:b/>
                <w:sz w:val="20"/>
                <w:szCs w:val="20"/>
              </w:rPr>
              <w:t>Сатып алынатын тауарлардың, жұмыстардың және көрсетілетін қызметтердің атауы</w:t>
            </w:r>
            <w:r>
              <w:rPr>
                <w:b/>
                <w:sz w:val="20"/>
                <w:szCs w:val="20"/>
              </w:rPr>
              <w:t xml:space="preserve"> </w:t>
            </w:r>
            <w:r w:rsidRPr="001D6622">
              <w:rPr>
                <w:b/>
                <w:sz w:val="20"/>
                <w:szCs w:val="20"/>
              </w:rPr>
              <w:t>мен</w:t>
            </w:r>
            <w:r>
              <w:rPr>
                <w:b/>
                <w:sz w:val="20"/>
                <w:szCs w:val="20"/>
              </w:rPr>
              <w:t xml:space="preserve"> </w:t>
            </w:r>
          </w:p>
          <w:p w14:paraId="36F512DA" w14:textId="1614EADF" w:rsidR="00870E8F" w:rsidRPr="00AE00AD" w:rsidRDefault="00870E8F" w:rsidP="00870E8F">
            <w:pPr>
              <w:spacing w:after="0" w:line="259" w:lineRule="auto"/>
              <w:ind w:right="57" w:firstLine="0"/>
              <w:jc w:val="left"/>
              <w:rPr>
                <w:sz w:val="20"/>
                <w:szCs w:val="20"/>
              </w:rPr>
            </w:pPr>
            <w:r w:rsidRPr="001D6622">
              <w:rPr>
                <w:b/>
                <w:sz w:val="20"/>
                <w:szCs w:val="20"/>
              </w:rPr>
              <w:t>қысқаша (қосымша) сипаттамасы</w:t>
            </w:r>
          </w:p>
        </w:tc>
        <w:tc>
          <w:tcPr>
            <w:tcW w:w="486" w:type="pct"/>
            <w:vMerge w:val="restart"/>
          </w:tcPr>
          <w:p w14:paraId="4678034C"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Табиғи өлшемдегі жоспарланған сатып</w:t>
            </w:r>
            <w:r>
              <w:rPr>
                <w:b/>
                <w:sz w:val="20"/>
                <w:szCs w:val="20"/>
                <w:lang w:val="kk-KZ"/>
              </w:rPr>
              <w:t xml:space="preserve"> </w:t>
            </w:r>
            <w:r w:rsidRPr="001D6622">
              <w:rPr>
                <w:b/>
                <w:sz w:val="20"/>
                <w:szCs w:val="20"/>
                <w:lang w:val="kk-KZ"/>
              </w:rPr>
              <w:t xml:space="preserve">алу </w:t>
            </w:r>
          </w:p>
          <w:p w14:paraId="72E10524" w14:textId="1524F92D" w:rsidR="00870E8F" w:rsidRPr="00AE00AD" w:rsidRDefault="00870E8F" w:rsidP="00870E8F">
            <w:pPr>
              <w:spacing w:after="0" w:line="259" w:lineRule="auto"/>
              <w:ind w:right="57" w:firstLine="0"/>
              <w:jc w:val="left"/>
              <w:rPr>
                <w:sz w:val="20"/>
                <w:szCs w:val="20"/>
              </w:rPr>
            </w:pPr>
            <w:r w:rsidRPr="001D6622">
              <w:rPr>
                <w:b/>
                <w:sz w:val="20"/>
                <w:szCs w:val="20"/>
                <w:lang w:val="kk-KZ"/>
              </w:rPr>
              <w:t>көлемі</w:t>
            </w:r>
          </w:p>
        </w:tc>
        <w:tc>
          <w:tcPr>
            <w:tcW w:w="894" w:type="pct"/>
            <w:gridSpan w:val="2"/>
          </w:tcPr>
          <w:p w14:paraId="63C16280"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 xml:space="preserve">Қосылған </w:t>
            </w:r>
          </w:p>
          <w:p w14:paraId="6ED1A19E"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 xml:space="preserve">құн салығын </w:t>
            </w:r>
          </w:p>
          <w:p w14:paraId="4CA4FE32"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 xml:space="preserve">есепке </w:t>
            </w:r>
          </w:p>
          <w:p w14:paraId="74C92716"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 xml:space="preserve">алмағанда, жоспарланған </w:t>
            </w:r>
          </w:p>
          <w:p w14:paraId="252E2B81"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 xml:space="preserve">сатып алу </w:t>
            </w:r>
          </w:p>
          <w:p w14:paraId="3D8F2F03" w14:textId="63ED6450" w:rsidR="00870E8F" w:rsidRPr="00870E8F" w:rsidRDefault="00870E8F" w:rsidP="00870E8F">
            <w:pPr>
              <w:spacing w:after="0" w:line="259" w:lineRule="auto"/>
              <w:ind w:right="57" w:firstLine="0"/>
              <w:jc w:val="left"/>
              <w:rPr>
                <w:sz w:val="20"/>
                <w:szCs w:val="20"/>
                <w:lang w:val="kk-KZ"/>
              </w:rPr>
            </w:pPr>
            <w:r w:rsidRPr="001D6622">
              <w:rPr>
                <w:b/>
                <w:sz w:val="20"/>
                <w:szCs w:val="20"/>
                <w:lang w:val="kk-KZ"/>
              </w:rPr>
              <w:t>сомасы, теңге</w:t>
            </w:r>
          </w:p>
        </w:tc>
        <w:tc>
          <w:tcPr>
            <w:tcW w:w="455" w:type="pct"/>
            <w:vMerge w:val="restart"/>
          </w:tcPr>
          <w:p w14:paraId="390B6686" w14:textId="417B900C" w:rsidR="00870E8F" w:rsidRPr="00AE00AD" w:rsidRDefault="00870E8F" w:rsidP="00870E8F">
            <w:pPr>
              <w:spacing w:after="0" w:line="259" w:lineRule="auto"/>
              <w:ind w:right="57" w:firstLine="0"/>
              <w:jc w:val="left"/>
              <w:rPr>
                <w:b/>
                <w:sz w:val="20"/>
                <w:szCs w:val="20"/>
              </w:rPr>
            </w:pPr>
            <w:r w:rsidRPr="001D6622">
              <w:rPr>
                <w:b/>
                <w:sz w:val="20"/>
                <w:szCs w:val="20"/>
              </w:rPr>
              <w:t>Тендерлік өтінімді қамтамасыз ету</w:t>
            </w:r>
          </w:p>
        </w:tc>
        <w:tc>
          <w:tcPr>
            <w:tcW w:w="506" w:type="pct"/>
            <w:vMerge w:val="restart"/>
          </w:tcPr>
          <w:p w14:paraId="1E5DB09D" w14:textId="77777777" w:rsidR="00870E8F" w:rsidRDefault="00870E8F" w:rsidP="00870E8F">
            <w:pPr>
              <w:spacing w:after="0" w:line="259" w:lineRule="auto"/>
              <w:ind w:right="57" w:firstLine="0"/>
              <w:jc w:val="left"/>
              <w:rPr>
                <w:b/>
                <w:sz w:val="20"/>
                <w:szCs w:val="20"/>
                <w:lang w:val="kk-KZ"/>
              </w:rPr>
            </w:pPr>
            <w:r w:rsidRPr="00213C73">
              <w:rPr>
                <w:b/>
                <w:sz w:val="20"/>
                <w:szCs w:val="20"/>
                <w:lang w:val="kk-KZ"/>
              </w:rPr>
              <w:t xml:space="preserve">Жұмыстар мен қызметтер бойынша </w:t>
            </w:r>
          </w:p>
          <w:p w14:paraId="2A7034BF" w14:textId="77777777" w:rsidR="00870E8F" w:rsidRDefault="00870E8F" w:rsidP="00870E8F">
            <w:pPr>
              <w:spacing w:after="0" w:line="259" w:lineRule="auto"/>
              <w:ind w:right="57" w:firstLine="0"/>
              <w:jc w:val="left"/>
              <w:rPr>
                <w:b/>
                <w:sz w:val="20"/>
                <w:szCs w:val="20"/>
                <w:lang w:val="kk-KZ"/>
              </w:rPr>
            </w:pPr>
            <w:r w:rsidRPr="00213C73">
              <w:rPr>
                <w:b/>
                <w:sz w:val="20"/>
                <w:szCs w:val="20"/>
                <w:lang w:val="kk-KZ"/>
              </w:rPr>
              <w:t xml:space="preserve">ел ішіндегі </w:t>
            </w:r>
          </w:p>
          <w:p w14:paraId="0568F3C2" w14:textId="0B4D2AD0" w:rsidR="00870E8F" w:rsidRPr="00870E8F" w:rsidRDefault="00870E8F" w:rsidP="00870E8F">
            <w:pPr>
              <w:spacing w:after="0" w:line="259" w:lineRule="auto"/>
              <w:ind w:right="57" w:firstLine="0"/>
              <w:jc w:val="left"/>
              <w:rPr>
                <w:b/>
                <w:sz w:val="20"/>
                <w:szCs w:val="20"/>
                <w:lang w:val="kk-KZ"/>
              </w:rPr>
            </w:pPr>
            <w:r w:rsidRPr="00213C73">
              <w:rPr>
                <w:b/>
                <w:sz w:val="20"/>
                <w:szCs w:val="20"/>
                <w:lang w:val="kk-KZ"/>
              </w:rPr>
              <w:t>құндылықтың болжамды үлесі</w:t>
            </w:r>
          </w:p>
        </w:tc>
      </w:tr>
      <w:tr w:rsidR="00870E8F" w:rsidRPr="00AE00AD" w14:paraId="28522C39" w14:textId="77777777" w:rsidTr="00E82BC6">
        <w:trPr>
          <w:trHeight w:val="652"/>
          <w:jc w:val="center"/>
        </w:trPr>
        <w:tc>
          <w:tcPr>
            <w:tcW w:w="558" w:type="pct"/>
            <w:vMerge/>
          </w:tcPr>
          <w:p w14:paraId="4606E8F3" w14:textId="77777777" w:rsidR="00870E8F" w:rsidRPr="00870E8F" w:rsidRDefault="00870E8F" w:rsidP="0036299F">
            <w:pPr>
              <w:spacing w:after="0" w:line="259" w:lineRule="auto"/>
              <w:ind w:right="57" w:firstLine="0"/>
              <w:rPr>
                <w:b/>
                <w:sz w:val="20"/>
                <w:szCs w:val="20"/>
                <w:lang w:val="kk-KZ"/>
              </w:rPr>
            </w:pPr>
          </w:p>
        </w:tc>
        <w:tc>
          <w:tcPr>
            <w:tcW w:w="495" w:type="pct"/>
            <w:vMerge/>
            <w:vAlign w:val="center"/>
          </w:tcPr>
          <w:p w14:paraId="12239BC8" w14:textId="77777777" w:rsidR="00870E8F" w:rsidRPr="00870E8F" w:rsidRDefault="00870E8F" w:rsidP="0036299F">
            <w:pPr>
              <w:spacing w:after="0" w:line="259" w:lineRule="auto"/>
              <w:ind w:right="57" w:firstLine="0"/>
              <w:rPr>
                <w:b/>
                <w:bCs/>
                <w:sz w:val="20"/>
                <w:szCs w:val="20"/>
                <w:lang w:val="kk-KZ"/>
              </w:rPr>
            </w:pPr>
          </w:p>
        </w:tc>
        <w:tc>
          <w:tcPr>
            <w:tcW w:w="617" w:type="pct"/>
            <w:vMerge/>
            <w:vAlign w:val="center"/>
          </w:tcPr>
          <w:p w14:paraId="7B1BF18A" w14:textId="77777777" w:rsidR="00870E8F" w:rsidRPr="00870E8F" w:rsidRDefault="00870E8F" w:rsidP="0036299F">
            <w:pPr>
              <w:spacing w:after="0" w:line="259" w:lineRule="auto"/>
              <w:ind w:right="57" w:firstLine="0"/>
              <w:rPr>
                <w:b/>
                <w:sz w:val="20"/>
                <w:szCs w:val="20"/>
                <w:lang w:val="kk-KZ"/>
              </w:rPr>
            </w:pPr>
          </w:p>
        </w:tc>
        <w:tc>
          <w:tcPr>
            <w:tcW w:w="495" w:type="pct"/>
            <w:vMerge/>
          </w:tcPr>
          <w:p w14:paraId="7A0E2993" w14:textId="77777777" w:rsidR="00870E8F" w:rsidRPr="00870E8F" w:rsidRDefault="00870E8F" w:rsidP="0036299F">
            <w:pPr>
              <w:spacing w:after="0" w:line="259" w:lineRule="auto"/>
              <w:ind w:right="57" w:firstLine="0"/>
              <w:rPr>
                <w:b/>
                <w:sz w:val="20"/>
                <w:szCs w:val="20"/>
                <w:lang w:val="kk-KZ"/>
              </w:rPr>
            </w:pPr>
          </w:p>
        </w:tc>
        <w:tc>
          <w:tcPr>
            <w:tcW w:w="495" w:type="pct"/>
            <w:vMerge/>
          </w:tcPr>
          <w:p w14:paraId="0C5DE2B8" w14:textId="77777777" w:rsidR="00870E8F" w:rsidRPr="00870E8F" w:rsidRDefault="00870E8F" w:rsidP="0036299F">
            <w:pPr>
              <w:spacing w:after="0" w:line="259" w:lineRule="auto"/>
              <w:ind w:right="57" w:firstLine="0"/>
              <w:rPr>
                <w:b/>
                <w:sz w:val="20"/>
                <w:szCs w:val="20"/>
                <w:lang w:val="kk-KZ"/>
              </w:rPr>
            </w:pPr>
          </w:p>
        </w:tc>
        <w:tc>
          <w:tcPr>
            <w:tcW w:w="486" w:type="pct"/>
            <w:vMerge/>
          </w:tcPr>
          <w:p w14:paraId="08CF5921" w14:textId="77777777" w:rsidR="00870E8F" w:rsidRPr="001D6622" w:rsidRDefault="00870E8F" w:rsidP="0036299F">
            <w:pPr>
              <w:spacing w:after="0" w:line="259" w:lineRule="auto"/>
              <w:ind w:right="57" w:firstLine="0"/>
              <w:rPr>
                <w:b/>
                <w:sz w:val="20"/>
                <w:szCs w:val="20"/>
                <w:lang w:val="kk-KZ"/>
              </w:rPr>
            </w:pPr>
          </w:p>
        </w:tc>
        <w:tc>
          <w:tcPr>
            <w:tcW w:w="455" w:type="pct"/>
            <w:vAlign w:val="center"/>
          </w:tcPr>
          <w:p w14:paraId="159B07E1" w14:textId="1BD3E9B1" w:rsidR="00870E8F" w:rsidRPr="001D6622" w:rsidRDefault="00870E8F" w:rsidP="0036299F">
            <w:pPr>
              <w:spacing w:after="0" w:line="259" w:lineRule="auto"/>
              <w:ind w:right="57" w:firstLine="0"/>
              <w:rPr>
                <w:b/>
                <w:sz w:val="20"/>
                <w:szCs w:val="20"/>
                <w:lang w:val="kk-KZ"/>
              </w:rPr>
            </w:pPr>
            <w:r>
              <w:rPr>
                <w:b/>
                <w:sz w:val="20"/>
                <w:szCs w:val="20"/>
                <w:lang w:val="kk-KZ"/>
              </w:rPr>
              <w:t>2016 ж</w:t>
            </w:r>
          </w:p>
        </w:tc>
        <w:tc>
          <w:tcPr>
            <w:tcW w:w="439" w:type="pct"/>
            <w:vAlign w:val="center"/>
          </w:tcPr>
          <w:p w14:paraId="5A43D832" w14:textId="51DEAE5D" w:rsidR="00870E8F" w:rsidRPr="001D6622" w:rsidRDefault="00870E8F" w:rsidP="0036299F">
            <w:pPr>
              <w:spacing w:after="0" w:line="259" w:lineRule="auto"/>
              <w:ind w:right="57" w:firstLine="0"/>
              <w:rPr>
                <w:b/>
                <w:sz w:val="20"/>
                <w:szCs w:val="20"/>
                <w:lang w:val="kk-KZ"/>
              </w:rPr>
            </w:pPr>
            <w:r>
              <w:rPr>
                <w:b/>
                <w:sz w:val="20"/>
                <w:szCs w:val="20"/>
                <w:lang w:val="kk-KZ"/>
              </w:rPr>
              <w:t>2027ж</w:t>
            </w:r>
          </w:p>
        </w:tc>
        <w:tc>
          <w:tcPr>
            <w:tcW w:w="455" w:type="pct"/>
            <w:vMerge/>
          </w:tcPr>
          <w:p w14:paraId="778A01C0" w14:textId="47030782" w:rsidR="00870E8F" w:rsidRPr="001D6622" w:rsidRDefault="00870E8F" w:rsidP="0036299F">
            <w:pPr>
              <w:spacing w:after="0" w:line="259" w:lineRule="auto"/>
              <w:ind w:right="57" w:firstLine="0"/>
              <w:rPr>
                <w:b/>
                <w:sz w:val="20"/>
                <w:szCs w:val="20"/>
              </w:rPr>
            </w:pPr>
          </w:p>
        </w:tc>
        <w:tc>
          <w:tcPr>
            <w:tcW w:w="506" w:type="pct"/>
            <w:vMerge/>
          </w:tcPr>
          <w:p w14:paraId="047219BD" w14:textId="77777777" w:rsidR="00870E8F" w:rsidRPr="00213C73" w:rsidRDefault="00870E8F" w:rsidP="0036299F">
            <w:pPr>
              <w:spacing w:after="0" w:line="259" w:lineRule="auto"/>
              <w:ind w:right="57" w:firstLine="0"/>
              <w:rPr>
                <w:b/>
                <w:sz w:val="20"/>
                <w:szCs w:val="20"/>
                <w:lang w:val="kk-KZ"/>
              </w:rPr>
            </w:pPr>
          </w:p>
        </w:tc>
      </w:tr>
      <w:tr w:rsidR="00E82BC6" w:rsidRPr="00AE00AD" w14:paraId="1566318D" w14:textId="77777777" w:rsidTr="00E82BC6">
        <w:trPr>
          <w:trHeight w:val="1264"/>
          <w:jc w:val="center"/>
        </w:trPr>
        <w:tc>
          <w:tcPr>
            <w:tcW w:w="558" w:type="pct"/>
            <w:vAlign w:val="center"/>
          </w:tcPr>
          <w:p w14:paraId="31BD9D18" w14:textId="03784EB8" w:rsidR="00870E8F" w:rsidRPr="0036299F" w:rsidRDefault="00870E8F" w:rsidP="00870E8F">
            <w:pPr>
              <w:spacing w:after="0" w:line="259" w:lineRule="auto"/>
              <w:ind w:right="57" w:firstLine="0"/>
              <w:jc w:val="center"/>
              <w:rPr>
                <w:sz w:val="20"/>
                <w:szCs w:val="20"/>
                <w:lang w:val="kk-KZ"/>
              </w:rPr>
            </w:pPr>
            <w:r>
              <w:rPr>
                <w:sz w:val="20"/>
                <w:szCs w:val="20"/>
                <w:lang w:val="kk-KZ"/>
              </w:rPr>
              <w:t>2882</w:t>
            </w:r>
          </w:p>
        </w:tc>
        <w:tc>
          <w:tcPr>
            <w:tcW w:w="495" w:type="pct"/>
            <w:vAlign w:val="center"/>
          </w:tcPr>
          <w:p w14:paraId="52406A79" w14:textId="49F9ADAD" w:rsidR="00870E8F" w:rsidRPr="00C87248" w:rsidRDefault="00870E8F" w:rsidP="00870E8F">
            <w:pPr>
              <w:spacing w:after="0" w:line="259" w:lineRule="auto"/>
              <w:ind w:right="57" w:firstLine="0"/>
              <w:jc w:val="center"/>
              <w:rPr>
                <w:sz w:val="20"/>
                <w:szCs w:val="20"/>
                <w:lang w:val="kk-KZ"/>
              </w:rPr>
            </w:pPr>
            <w:r>
              <w:rPr>
                <w:sz w:val="20"/>
                <w:szCs w:val="20"/>
                <w:lang w:val="kk-KZ"/>
              </w:rPr>
              <w:t>8 Ж</w:t>
            </w:r>
          </w:p>
        </w:tc>
        <w:tc>
          <w:tcPr>
            <w:tcW w:w="617" w:type="pct"/>
            <w:vAlign w:val="center"/>
          </w:tcPr>
          <w:p w14:paraId="0C418C1C" w14:textId="5424AB09" w:rsidR="00870E8F" w:rsidRPr="00C87248" w:rsidRDefault="00870E8F" w:rsidP="00870E8F">
            <w:pPr>
              <w:spacing w:after="0" w:line="259" w:lineRule="auto"/>
              <w:ind w:right="57" w:firstLine="0"/>
              <w:jc w:val="center"/>
              <w:rPr>
                <w:sz w:val="20"/>
                <w:szCs w:val="20"/>
                <w:lang w:val="kk-KZ"/>
              </w:rPr>
            </w:pPr>
            <w:r w:rsidRPr="00C87248">
              <w:rPr>
                <w:sz w:val="20"/>
                <w:szCs w:val="20"/>
                <w:lang w:val="kk-KZ"/>
              </w:rPr>
              <w:t>091012.900.000015</w:t>
            </w:r>
          </w:p>
        </w:tc>
        <w:tc>
          <w:tcPr>
            <w:tcW w:w="495" w:type="pct"/>
            <w:vAlign w:val="center"/>
          </w:tcPr>
          <w:p w14:paraId="49A8D414" w14:textId="74F1F844" w:rsidR="00870E8F" w:rsidRPr="00AE00AD" w:rsidRDefault="00870E8F" w:rsidP="00870E8F">
            <w:pPr>
              <w:spacing w:after="0" w:line="259" w:lineRule="auto"/>
              <w:ind w:right="57" w:firstLine="0"/>
              <w:jc w:val="center"/>
              <w:rPr>
                <w:sz w:val="20"/>
                <w:szCs w:val="20"/>
              </w:rPr>
            </w:pPr>
            <w:r w:rsidRPr="00C87248">
              <w:rPr>
                <w:sz w:val="20"/>
                <w:szCs w:val="20"/>
              </w:rPr>
              <w:t>Ұңғыманы тесу</w:t>
            </w:r>
            <w:r>
              <w:rPr>
                <w:sz w:val="20"/>
                <w:szCs w:val="20"/>
              </w:rPr>
              <w:t>, а</w:t>
            </w:r>
            <w:r w:rsidRPr="00870E8F">
              <w:rPr>
                <w:sz w:val="20"/>
                <w:szCs w:val="20"/>
              </w:rPr>
              <w:t xml:space="preserve">ту-жару </w:t>
            </w:r>
            <w:r w:rsidRPr="00C87248">
              <w:rPr>
                <w:sz w:val="20"/>
                <w:szCs w:val="20"/>
              </w:rPr>
              <w:t>бойынша жұмыстар</w:t>
            </w:r>
          </w:p>
        </w:tc>
        <w:tc>
          <w:tcPr>
            <w:tcW w:w="495" w:type="pct"/>
            <w:vAlign w:val="center"/>
          </w:tcPr>
          <w:p w14:paraId="38AC6D32" w14:textId="77777777" w:rsidR="00870E8F" w:rsidRDefault="00870E8F" w:rsidP="00870E8F">
            <w:pPr>
              <w:spacing w:after="0" w:line="259" w:lineRule="auto"/>
              <w:ind w:right="57" w:firstLine="0"/>
              <w:jc w:val="center"/>
              <w:rPr>
                <w:sz w:val="20"/>
                <w:szCs w:val="20"/>
              </w:rPr>
            </w:pPr>
            <w:r w:rsidRPr="00870E8F">
              <w:rPr>
                <w:sz w:val="20"/>
                <w:szCs w:val="20"/>
              </w:rPr>
              <w:t xml:space="preserve">Өріктау кен орнының ұңғымаларын </w:t>
            </w:r>
          </w:p>
          <w:p w14:paraId="145310F0" w14:textId="3F38B1F8" w:rsidR="00870E8F" w:rsidRDefault="00870E8F" w:rsidP="00870E8F">
            <w:pPr>
              <w:spacing w:after="0" w:line="259" w:lineRule="auto"/>
              <w:ind w:right="57" w:firstLine="0"/>
              <w:jc w:val="center"/>
              <w:rPr>
                <w:sz w:val="20"/>
                <w:szCs w:val="20"/>
              </w:rPr>
            </w:pPr>
            <w:r w:rsidRPr="00870E8F">
              <w:rPr>
                <w:sz w:val="20"/>
                <w:szCs w:val="20"/>
              </w:rPr>
              <w:t>(</w:t>
            </w:r>
            <w:r w:rsidRPr="00147FE9">
              <w:rPr>
                <w:sz w:val="20"/>
                <w:szCs w:val="20"/>
              </w:rPr>
              <w:t>КТ-I</w:t>
            </w:r>
            <w:r>
              <w:rPr>
                <w:sz w:val="20"/>
                <w:szCs w:val="20"/>
              </w:rPr>
              <w:t xml:space="preserve"> </w:t>
            </w:r>
            <w:r w:rsidRPr="00870E8F">
              <w:rPr>
                <w:sz w:val="20"/>
                <w:szCs w:val="20"/>
              </w:rPr>
              <w:t>көкжиегі)</w:t>
            </w:r>
          </w:p>
          <w:p w14:paraId="729F594B" w14:textId="7D992F9E" w:rsidR="00870E8F" w:rsidRPr="00E82BC6" w:rsidRDefault="00870E8F" w:rsidP="00870E8F">
            <w:pPr>
              <w:spacing w:after="0" w:line="259" w:lineRule="auto"/>
              <w:ind w:right="57" w:firstLine="0"/>
              <w:jc w:val="center"/>
              <w:rPr>
                <w:sz w:val="20"/>
                <w:szCs w:val="20"/>
                <w:lang w:val="kk-KZ"/>
              </w:rPr>
            </w:pPr>
            <w:r w:rsidRPr="00870E8F">
              <w:rPr>
                <w:sz w:val="20"/>
                <w:szCs w:val="20"/>
              </w:rPr>
              <w:t xml:space="preserve">игеру кезінде </w:t>
            </w:r>
            <w:r w:rsidR="00E82BC6">
              <w:rPr>
                <w:sz w:val="20"/>
                <w:szCs w:val="20"/>
                <w:lang w:val="kk-KZ"/>
              </w:rPr>
              <w:t>ұңғыны тесу, а</w:t>
            </w:r>
            <w:r w:rsidR="00E82BC6" w:rsidRPr="00870E8F">
              <w:rPr>
                <w:sz w:val="20"/>
                <w:szCs w:val="20"/>
              </w:rPr>
              <w:t xml:space="preserve">ту-жару жұмыстары </w:t>
            </w:r>
            <w:r w:rsidR="00E82BC6" w:rsidRPr="00870E8F">
              <w:rPr>
                <w:sz w:val="20"/>
                <w:szCs w:val="20"/>
              </w:rPr>
              <w:lastRenderedPageBreak/>
              <w:t xml:space="preserve">және </w:t>
            </w:r>
            <w:r w:rsidRPr="00870E8F">
              <w:rPr>
                <w:sz w:val="20"/>
                <w:szCs w:val="20"/>
              </w:rPr>
              <w:t>цемент көпірі бар оқшаулағыш</w:t>
            </w:r>
            <w:r w:rsidR="00E82BC6">
              <w:rPr>
                <w:sz w:val="20"/>
                <w:szCs w:val="20"/>
                <w:lang w:val="kk-KZ"/>
              </w:rPr>
              <w:t xml:space="preserve"> пакерді</w:t>
            </w:r>
          </w:p>
          <w:p w14:paraId="6CDCEF29" w14:textId="737B1E07" w:rsidR="00870E8F" w:rsidRPr="00E82BC6" w:rsidRDefault="00870E8F" w:rsidP="00E82BC6">
            <w:pPr>
              <w:spacing w:after="0" w:line="259" w:lineRule="auto"/>
              <w:ind w:right="57" w:firstLine="0"/>
              <w:jc w:val="center"/>
              <w:rPr>
                <w:sz w:val="20"/>
                <w:szCs w:val="20"/>
                <w:lang w:val="kk-KZ"/>
              </w:rPr>
            </w:pPr>
            <w:r w:rsidRPr="00870E8F">
              <w:rPr>
                <w:sz w:val="20"/>
                <w:szCs w:val="20"/>
              </w:rPr>
              <w:t>орнату</w:t>
            </w:r>
          </w:p>
        </w:tc>
        <w:tc>
          <w:tcPr>
            <w:tcW w:w="486" w:type="pct"/>
            <w:vAlign w:val="center"/>
          </w:tcPr>
          <w:p w14:paraId="72CFE74F" w14:textId="1E34034B" w:rsidR="00870E8F" w:rsidRPr="00AE00AD" w:rsidRDefault="00870E8F" w:rsidP="00870E8F">
            <w:pPr>
              <w:spacing w:after="0" w:line="259" w:lineRule="auto"/>
              <w:ind w:right="57" w:firstLine="0"/>
              <w:jc w:val="center"/>
              <w:rPr>
                <w:sz w:val="20"/>
                <w:szCs w:val="20"/>
              </w:rPr>
            </w:pPr>
            <w:r>
              <w:rPr>
                <w:sz w:val="20"/>
                <w:szCs w:val="20"/>
              </w:rPr>
              <w:lastRenderedPageBreak/>
              <w:t>1</w:t>
            </w:r>
          </w:p>
        </w:tc>
        <w:tc>
          <w:tcPr>
            <w:tcW w:w="455" w:type="pct"/>
            <w:tcBorders>
              <w:top w:val="single" w:sz="5" w:space="0" w:color="000000"/>
              <w:left w:val="single" w:sz="5" w:space="0" w:color="000000"/>
              <w:bottom w:val="single" w:sz="2" w:space="0" w:color="000000"/>
              <w:right w:val="single" w:sz="4" w:space="0" w:color="auto"/>
            </w:tcBorders>
            <w:vAlign w:val="center"/>
          </w:tcPr>
          <w:p w14:paraId="77C1499C" w14:textId="77777777" w:rsidR="00870E8F" w:rsidRDefault="00870E8F" w:rsidP="00870E8F">
            <w:pPr>
              <w:spacing w:after="0" w:line="259" w:lineRule="auto"/>
              <w:ind w:right="57" w:firstLine="0"/>
              <w:jc w:val="center"/>
              <w:rPr>
                <w:sz w:val="20"/>
                <w:szCs w:val="20"/>
              </w:rPr>
            </w:pPr>
            <w:r>
              <w:rPr>
                <w:sz w:val="20"/>
                <w:szCs w:val="20"/>
                <w:lang w:val="en-US"/>
              </w:rPr>
              <w:t>298 462</w:t>
            </w:r>
          </w:p>
          <w:p w14:paraId="4D31D41E" w14:textId="77777777" w:rsidR="00870E8F" w:rsidRDefault="00870E8F" w:rsidP="00870E8F">
            <w:pPr>
              <w:spacing w:after="0" w:line="259" w:lineRule="auto"/>
              <w:ind w:right="57" w:firstLine="0"/>
              <w:jc w:val="center"/>
              <w:rPr>
                <w:sz w:val="20"/>
                <w:szCs w:val="20"/>
              </w:rPr>
            </w:pPr>
            <w:r>
              <w:rPr>
                <w:sz w:val="20"/>
                <w:szCs w:val="20"/>
                <w:lang w:val="en-US"/>
              </w:rPr>
              <w:t> 052</w:t>
            </w:r>
            <w:r>
              <w:rPr>
                <w:sz w:val="20"/>
                <w:szCs w:val="20"/>
              </w:rPr>
              <w:t>,70</w:t>
            </w:r>
          </w:p>
          <w:p w14:paraId="305784D8" w14:textId="77777777" w:rsidR="00870E8F" w:rsidRPr="00AE00AD" w:rsidRDefault="00870E8F" w:rsidP="00870E8F">
            <w:pPr>
              <w:spacing w:after="0" w:line="259" w:lineRule="auto"/>
              <w:ind w:right="57" w:firstLine="0"/>
              <w:jc w:val="center"/>
              <w:rPr>
                <w:sz w:val="20"/>
                <w:szCs w:val="20"/>
              </w:rPr>
            </w:pPr>
          </w:p>
        </w:tc>
        <w:tc>
          <w:tcPr>
            <w:tcW w:w="439" w:type="pct"/>
            <w:tcBorders>
              <w:top w:val="single" w:sz="5" w:space="0" w:color="000000"/>
              <w:left w:val="single" w:sz="4" w:space="0" w:color="auto"/>
              <w:bottom w:val="single" w:sz="2" w:space="0" w:color="000000"/>
              <w:right w:val="single" w:sz="5" w:space="0" w:color="000000"/>
            </w:tcBorders>
            <w:vAlign w:val="center"/>
          </w:tcPr>
          <w:p w14:paraId="13AE2168" w14:textId="77777777" w:rsidR="00870E8F" w:rsidRDefault="00870E8F" w:rsidP="00870E8F">
            <w:pPr>
              <w:spacing w:after="0" w:line="259" w:lineRule="auto"/>
              <w:ind w:right="57" w:firstLine="0"/>
              <w:jc w:val="center"/>
              <w:rPr>
                <w:sz w:val="20"/>
                <w:szCs w:val="20"/>
              </w:rPr>
            </w:pPr>
            <w:r>
              <w:rPr>
                <w:sz w:val="20"/>
                <w:szCs w:val="20"/>
              </w:rPr>
              <w:t>313 385</w:t>
            </w:r>
          </w:p>
          <w:p w14:paraId="1A444CB4" w14:textId="77777777" w:rsidR="00870E8F" w:rsidRDefault="00870E8F" w:rsidP="00870E8F">
            <w:pPr>
              <w:spacing w:after="0" w:line="259" w:lineRule="auto"/>
              <w:ind w:right="57" w:firstLine="0"/>
              <w:jc w:val="center"/>
              <w:rPr>
                <w:sz w:val="20"/>
                <w:szCs w:val="20"/>
              </w:rPr>
            </w:pPr>
            <w:r>
              <w:rPr>
                <w:sz w:val="20"/>
                <w:szCs w:val="20"/>
              </w:rPr>
              <w:t>155,30</w:t>
            </w:r>
          </w:p>
          <w:p w14:paraId="2CE9C5CD" w14:textId="0BA352DA" w:rsidR="00870E8F" w:rsidRPr="00AE00AD" w:rsidRDefault="00870E8F" w:rsidP="00870E8F">
            <w:pPr>
              <w:spacing w:after="0" w:line="259" w:lineRule="auto"/>
              <w:ind w:right="57" w:firstLine="0"/>
              <w:jc w:val="center"/>
              <w:rPr>
                <w:sz w:val="20"/>
                <w:szCs w:val="20"/>
              </w:rPr>
            </w:pPr>
          </w:p>
        </w:tc>
        <w:tc>
          <w:tcPr>
            <w:tcW w:w="455" w:type="pct"/>
            <w:vAlign w:val="center"/>
          </w:tcPr>
          <w:p w14:paraId="1F5605F1" w14:textId="22D2B438" w:rsidR="00870E8F" w:rsidRPr="00AE00AD" w:rsidRDefault="00870E8F" w:rsidP="00870E8F">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506" w:type="pct"/>
            <w:vAlign w:val="center"/>
          </w:tcPr>
          <w:p w14:paraId="422EB86E" w14:textId="6346FB96" w:rsidR="00870E8F" w:rsidRPr="00C87248" w:rsidRDefault="00870E8F" w:rsidP="00870E8F">
            <w:pPr>
              <w:spacing w:after="0" w:line="259" w:lineRule="auto"/>
              <w:ind w:right="57" w:firstLine="0"/>
              <w:jc w:val="center"/>
              <w:rPr>
                <w:sz w:val="20"/>
                <w:szCs w:val="20"/>
                <w:lang w:val="en-US"/>
              </w:rPr>
            </w:pPr>
            <w:r>
              <w:rPr>
                <w:sz w:val="20"/>
                <w:szCs w:val="20"/>
                <w:lang w:val="en-US"/>
              </w:rPr>
              <w:t>60%</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C87248"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C87248">
        <w:rPr>
          <w:b/>
          <w:bCs/>
          <w:sz w:val="24"/>
          <w:lang w:val="kk-KZ"/>
        </w:rPr>
        <w:t>Сатып алынатын ТМК</w:t>
      </w:r>
      <w:r w:rsidRPr="00C87248">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C87248" w:rsidRDefault="00350F87" w:rsidP="00DE26C6">
      <w:pPr>
        <w:pStyle w:val="a8"/>
        <w:spacing w:after="0"/>
        <w:ind w:left="0" w:firstLine="0"/>
        <w:rPr>
          <w:b/>
          <w:bCs/>
          <w:sz w:val="24"/>
          <w:lang w:val="kk-KZ"/>
        </w:rPr>
      </w:pPr>
    </w:p>
    <w:p w14:paraId="46E54EA7" w14:textId="00A05930" w:rsidR="00466128" w:rsidRPr="00C87248" w:rsidRDefault="00DE26C6" w:rsidP="00DE26C6">
      <w:pPr>
        <w:pStyle w:val="a8"/>
        <w:numPr>
          <w:ilvl w:val="1"/>
          <w:numId w:val="1"/>
        </w:numPr>
        <w:ind w:left="0" w:firstLine="0"/>
        <w:rPr>
          <w:sz w:val="24"/>
          <w:lang w:val="kk-KZ"/>
        </w:rPr>
      </w:pPr>
      <w:r w:rsidRPr="00DE26C6">
        <w:rPr>
          <w:sz w:val="24"/>
          <w:lang w:val="kk-KZ"/>
        </w:rPr>
        <w:t xml:space="preserve"> </w:t>
      </w:r>
      <w:r w:rsidRPr="00C87248">
        <w:rPr>
          <w:sz w:val="24"/>
          <w:lang w:val="kk-KZ"/>
        </w:rPr>
        <w:t>Сатып алынатын ТМК</w:t>
      </w:r>
      <w:r w:rsidRPr="00C87248">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C87248"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38FE2AD" w14:textId="60238E2D" w:rsidR="00466128" w:rsidRPr="00AE00AD" w:rsidRDefault="00DE26C6" w:rsidP="00350F87">
      <w:pPr>
        <w:pStyle w:val="a8"/>
        <w:numPr>
          <w:ilvl w:val="2"/>
          <w:numId w:val="1"/>
        </w:numPr>
        <w:spacing w:after="0"/>
        <w:ind w:left="0" w:firstLine="0"/>
        <w:rPr>
          <w:sz w:val="24"/>
        </w:rPr>
      </w:pPr>
      <w:r w:rsidRPr="00216BB1">
        <w:rPr>
          <w:sz w:val="24"/>
        </w:rPr>
        <w:t xml:space="preserve">Потенциалды жеткізушінің </w:t>
      </w:r>
      <w:r w:rsidR="002E64A5" w:rsidRPr="002E64A5">
        <w:rPr>
          <w:sz w:val="24"/>
        </w:rPr>
        <w:t>сатып алынатын біртекті жұмыстар, көрсетілетін қызметтер нарығында орындалған жұмыстарды қабылдау-беруді растайтын тиісті актілердің электрондық көшірмелерімен расталған кемінде 3 жыл жұмыс тәжірибесі болуға тиіс, олардың жиынтық көлемі бір шарт бойынша ҚҚС және шот-фактураларды есепке алмағанда (шот-фактураны жазып беру кезінде) әр жылы кемінде 50 миллион теңгені құрайды Қазақстан Республикасының заңнамасына сәйкес қағаз тасығышта) немесе электрондық шот-фактуралар.</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lastRenderedPageBreak/>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8E0DC1"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p w14:paraId="3F49A01E" w14:textId="77777777" w:rsidR="008E0DC1" w:rsidRPr="00AE00AD" w:rsidRDefault="008E0DC1" w:rsidP="008E0DC1">
      <w:pPr>
        <w:pStyle w:val="a8"/>
        <w:spacing w:after="0"/>
        <w:ind w:left="0" w:firstLine="0"/>
        <w:rPr>
          <w:sz w:val="24"/>
        </w:rPr>
      </w:pPr>
    </w:p>
    <w:tbl>
      <w:tblPr>
        <w:tblStyle w:val="TableGrid"/>
        <w:tblW w:w="13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235"/>
        <w:gridCol w:w="7680"/>
        <w:gridCol w:w="1559"/>
        <w:gridCol w:w="1701"/>
      </w:tblGrid>
      <w:tr w:rsidR="008E0DC1" w:rsidRPr="00F83303" w14:paraId="52B23A14" w14:textId="77777777" w:rsidTr="00953356">
        <w:trPr>
          <w:trHeight w:val="632"/>
        </w:trPr>
        <w:tc>
          <w:tcPr>
            <w:tcW w:w="2235" w:type="dxa"/>
            <w:vAlign w:val="center"/>
          </w:tcPr>
          <w:p w14:paraId="34563182" w14:textId="77777777" w:rsidR="008E0DC1" w:rsidRPr="00F83303" w:rsidRDefault="008E0DC1" w:rsidP="00953356">
            <w:pPr>
              <w:spacing w:after="0" w:line="259" w:lineRule="auto"/>
              <w:ind w:right="57" w:firstLine="0"/>
              <w:jc w:val="center"/>
              <w:rPr>
                <w:sz w:val="22"/>
                <w:szCs w:val="22"/>
                <w:lang w:val="kk-KZ"/>
              </w:rPr>
            </w:pPr>
            <w:r w:rsidRPr="00F83303">
              <w:rPr>
                <w:b/>
                <w:bCs/>
                <w:sz w:val="22"/>
                <w:szCs w:val="22"/>
                <w:lang w:val="kk-KZ"/>
              </w:rPr>
              <w:t>Біліктілігі және/немесе жұмыс тәжірибесі бар мамандар</w:t>
            </w:r>
          </w:p>
        </w:tc>
        <w:tc>
          <w:tcPr>
            <w:tcW w:w="7680" w:type="dxa"/>
            <w:vAlign w:val="center"/>
          </w:tcPr>
          <w:p w14:paraId="69B620A4" w14:textId="77777777" w:rsidR="008E0DC1" w:rsidRPr="00F83303" w:rsidRDefault="008E0DC1" w:rsidP="00953356">
            <w:pPr>
              <w:spacing w:after="0" w:line="259" w:lineRule="auto"/>
              <w:ind w:right="57" w:firstLine="0"/>
              <w:jc w:val="center"/>
              <w:rPr>
                <w:sz w:val="22"/>
                <w:szCs w:val="22"/>
                <w:lang w:val="kk-KZ"/>
              </w:rPr>
            </w:pPr>
            <w:r w:rsidRPr="00F83303">
              <w:rPr>
                <w:b/>
                <w:bCs/>
                <w:sz w:val="22"/>
                <w:szCs w:val="22"/>
                <w:lang w:val="kk-KZ"/>
              </w:rPr>
              <w:t>Мамандардың біліктілігін және/немесе жұмыс тәжірибесін растайтын құжаттар</w:t>
            </w:r>
          </w:p>
        </w:tc>
        <w:tc>
          <w:tcPr>
            <w:tcW w:w="1559" w:type="dxa"/>
            <w:vAlign w:val="center"/>
          </w:tcPr>
          <w:p w14:paraId="0B0F1A4F" w14:textId="77777777" w:rsidR="008E0DC1" w:rsidRPr="00F83303" w:rsidRDefault="008E0DC1" w:rsidP="00953356">
            <w:pPr>
              <w:spacing w:after="0" w:line="259" w:lineRule="auto"/>
              <w:ind w:right="57" w:firstLine="0"/>
              <w:jc w:val="center"/>
              <w:rPr>
                <w:sz w:val="22"/>
                <w:szCs w:val="22"/>
              </w:rPr>
            </w:pPr>
            <w:r w:rsidRPr="00F83303">
              <w:rPr>
                <w:b/>
                <w:bCs/>
                <w:sz w:val="22"/>
                <w:szCs w:val="22"/>
              </w:rPr>
              <w:t>Саны</w:t>
            </w:r>
          </w:p>
        </w:tc>
        <w:tc>
          <w:tcPr>
            <w:tcW w:w="1701" w:type="dxa"/>
            <w:vAlign w:val="center"/>
          </w:tcPr>
          <w:p w14:paraId="5D70FD4C" w14:textId="77777777" w:rsidR="008E0DC1" w:rsidRPr="00F83303" w:rsidRDefault="008E0DC1" w:rsidP="00953356">
            <w:pPr>
              <w:spacing w:after="0" w:line="259" w:lineRule="auto"/>
              <w:ind w:right="57" w:firstLine="0"/>
              <w:jc w:val="center"/>
              <w:rPr>
                <w:sz w:val="22"/>
                <w:szCs w:val="22"/>
              </w:rPr>
            </w:pPr>
            <w:r w:rsidRPr="00F83303">
              <w:rPr>
                <w:b/>
                <w:sz w:val="22"/>
                <w:szCs w:val="22"/>
              </w:rPr>
              <w:t>Жұмыс тәжірибесі</w:t>
            </w:r>
          </w:p>
        </w:tc>
      </w:tr>
      <w:tr w:rsidR="008E0DC1" w:rsidRPr="00F83303" w14:paraId="2E587AF5" w14:textId="77777777" w:rsidTr="00953356">
        <w:trPr>
          <w:trHeight w:val="450"/>
        </w:trPr>
        <w:tc>
          <w:tcPr>
            <w:tcW w:w="2235" w:type="dxa"/>
            <w:vAlign w:val="center"/>
          </w:tcPr>
          <w:p w14:paraId="1A6AF992" w14:textId="77777777" w:rsidR="008E0DC1" w:rsidRPr="00F83303" w:rsidRDefault="008E0DC1" w:rsidP="00953356">
            <w:pPr>
              <w:spacing w:after="0" w:line="259" w:lineRule="auto"/>
              <w:ind w:right="57" w:firstLine="0"/>
              <w:jc w:val="center"/>
              <w:rPr>
                <w:sz w:val="22"/>
                <w:szCs w:val="22"/>
              </w:rPr>
            </w:pPr>
            <w:r w:rsidRPr="00F83303">
              <w:rPr>
                <w:sz w:val="22"/>
                <w:szCs w:val="22"/>
              </w:rPr>
              <w:t>Геофизик</w:t>
            </w:r>
          </w:p>
        </w:tc>
        <w:tc>
          <w:tcPr>
            <w:tcW w:w="7680" w:type="dxa"/>
            <w:vAlign w:val="center"/>
          </w:tcPr>
          <w:p w14:paraId="14F50386" w14:textId="43E422B2" w:rsidR="008E0DC1" w:rsidRPr="00F83303" w:rsidRDefault="00B70F4B" w:rsidP="00953356">
            <w:pPr>
              <w:spacing w:after="0" w:line="259" w:lineRule="auto"/>
              <w:ind w:right="57" w:firstLine="0"/>
              <w:rPr>
                <w:sz w:val="22"/>
                <w:szCs w:val="22"/>
              </w:rPr>
            </w:pPr>
            <w:r w:rsidRPr="00B70F4B">
              <w:rPr>
                <w:sz w:val="22"/>
                <w:szCs w:val="22"/>
              </w:rPr>
              <w:t>"Геофизика" немесе "мұнай-газ ісі" мамандықтары бойынша жоғары немесе орта арнаулы білімді бітіргені туралы Диплом (жұмыс тәжірибесін растау үшін еңбек шартын немесе еңбек кітапшасын, БЖЗҚ-дан үзінді көшірмені ұсыну)</w:t>
            </w:r>
          </w:p>
        </w:tc>
        <w:tc>
          <w:tcPr>
            <w:tcW w:w="1559" w:type="dxa"/>
            <w:vAlign w:val="center"/>
          </w:tcPr>
          <w:p w14:paraId="1694E8F9" w14:textId="495FF818" w:rsidR="008E0DC1" w:rsidRPr="00F83303" w:rsidRDefault="00C2253E" w:rsidP="00953356">
            <w:pPr>
              <w:spacing w:after="0" w:line="259" w:lineRule="auto"/>
              <w:ind w:right="57" w:firstLine="0"/>
              <w:jc w:val="center"/>
              <w:rPr>
                <w:sz w:val="22"/>
                <w:szCs w:val="22"/>
              </w:rPr>
            </w:pPr>
            <w:r>
              <w:rPr>
                <w:sz w:val="22"/>
                <w:szCs w:val="22"/>
              </w:rPr>
              <w:t>4</w:t>
            </w:r>
          </w:p>
        </w:tc>
        <w:tc>
          <w:tcPr>
            <w:tcW w:w="1701" w:type="dxa"/>
            <w:vAlign w:val="center"/>
          </w:tcPr>
          <w:p w14:paraId="69BA6242" w14:textId="241AD716" w:rsidR="008E0DC1" w:rsidRPr="00F83303" w:rsidRDefault="00C2253E" w:rsidP="00953356">
            <w:pPr>
              <w:spacing w:after="0" w:line="259" w:lineRule="auto"/>
              <w:ind w:right="57" w:firstLine="0"/>
              <w:jc w:val="center"/>
              <w:rPr>
                <w:sz w:val="22"/>
                <w:szCs w:val="22"/>
              </w:rPr>
            </w:pPr>
            <w:r w:rsidRPr="00C2253E">
              <w:rPr>
                <w:sz w:val="22"/>
                <w:szCs w:val="22"/>
              </w:rPr>
              <w:t>кем дегенде 3 жыл</w:t>
            </w:r>
          </w:p>
        </w:tc>
      </w:tr>
      <w:tr w:rsidR="008E0DC1" w:rsidRPr="00F83303" w14:paraId="0A09509E" w14:textId="77777777" w:rsidTr="00953356">
        <w:trPr>
          <w:trHeight w:val="282"/>
        </w:trPr>
        <w:tc>
          <w:tcPr>
            <w:tcW w:w="2235" w:type="dxa"/>
            <w:vAlign w:val="center"/>
          </w:tcPr>
          <w:p w14:paraId="1371E1F2" w14:textId="77777777" w:rsidR="008E0DC1" w:rsidRPr="00F83303" w:rsidRDefault="008E0DC1" w:rsidP="00953356">
            <w:pPr>
              <w:spacing w:after="0" w:line="259" w:lineRule="auto"/>
              <w:ind w:right="57" w:firstLine="0"/>
              <w:jc w:val="center"/>
              <w:rPr>
                <w:sz w:val="22"/>
                <w:szCs w:val="22"/>
              </w:rPr>
            </w:pPr>
            <w:r w:rsidRPr="00F83303">
              <w:rPr>
                <w:sz w:val="22"/>
                <w:szCs w:val="22"/>
              </w:rPr>
              <w:t>Маман</w:t>
            </w:r>
          </w:p>
        </w:tc>
        <w:tc>
          <w:tcPr>
            <w:tcW w:w="7680" w:type="dxa"/>
            <w:vAlign w:val="center"/>
          </w:tcPr>
          <w:p w14:paraId="12F5CBB2" w14:textId="0BDC978A" w:rsidR="008E0DC1" w:rsidRPr="00F83303" w:rsidRDefault="008E0DC1" w:rsidP="00953356">
            <w:pPr>
              <w:spacing w:after="0" w:line="259" w:lineRule="auto"/>
              <w:ind w:right="57" w:firstLine="0"/>
              <w:rPr>
                <w:sz w:val="22"/>
                <w:szCs w:val="22"/>
              </w:rPr>
            </w:pPr>
            <w:r w:rsidRPr="00F83303">
              <w:rPr>
                <w:sz w:val="22"/>
                <w:szCs w:val="22"/>
              </w:rPr>
              <w:t xml:space="preserve">«Геофизика» немесе «Мұнай-газ ісі» </w:t>
            </w:r>
            <w:r w:rsidR="00DC43E4" w:rsidRPr="00B70F4B">
              <w:rPr>
                <w:sz w:val="22"/>
                <w:szCs w:val="22"/>
              </w:rPr>
              <w:t>немесе</w:t>
            </w:r>
            <w:r w:rsidR="00DC43E4" w:rsidRPr="00B70F4B">
              <w:rPr>
                <w:sz w:val="22"/>
                <w:szCs w:val="22"/>
                <w:lang w:val="kk-KZ"/>
              </w:rPr>
              <w:t xml:space="preserve"> </w:t>
            </w:r>
            <w:r w:rsidR="00DC43E4" w:rsidRPr="00B70F4B">
              <w:rPr>
                <w:sz w:val="22"/>
                <w:szCs w:val="22"/>
              </w:rPr>
              <w:t>"</w:t>
            </w:r>
            <w:r w:rsidR="00DC43E4" w:rsidRPr="00B70F4B">
              <w:rPr>
                <w:sz w:val="22"/>
                <w:szCs w:val="22"/>
                <w:lang w:val="kk-KZ"/>
              </w:rPr>
              <w:t>М</w:t>
            </w:r>
            <w:r w:rsidR="00DC43E4" w:rsidRPr="00B70F4B">
              <w:rPr>
                <w:sz w:val="22"/>
                <w:szCs w:val="22"/>
              </w:rPr>
              <w:t>ұнай және газ кен орындарын игеру"</w:t>
            </w:r>
            <w:r w:rsidR="00DC43E4" w:rsidRPr="00B70F4B">
              <w:rPr>
                <w:sz w:val="22"/>
                <w:szCs w:val="22"/>
                <w:lang w:val="kk-KZ"/>
              </w:rPr>
              <w:t xml:space="preserve"> </w:t>
            </w:r>
            <w:r w:rsidRPr="00B70F4B">
              <w:rPr>
                <w:sz w:val="22"/>
                <w:szCs w:val="22"/>
              </w:rPr>
              <w:t>мамандықтары бойынша жоғар</w:t>
            </w:r>
            <w:r w:rsidRPr="00F83303">
              <w:rPr>
                <w:sz w:val="22"/>
                <w:szCs w:val="22"/>
              </w:rPr>
              <w:t xml:space="preserve">ы </w:t>
            </w:r>
            <w:r w:rsidR="00B70F4B" w:rsidRPr="00B70F4B">
              <w:rPr>
                <w:sz w:val="22"/>
                <w:szCs w:val="22"/>
              </w:rPr>
              <w:t>немесе орта арнаулы білімді бітіргені туралы Диплом, сондай-ақ мұнай, газ, су және басқа да ұңғымаларда ату-жару және өзге де жұмыстар кезінде жарылыс жұмыстарын жүргізу құқығын растау үшін жарылғыштың (шебер-жарғыш) бірыңғай кітапшасын ұсыну2023 жылдан ерте емес берілген (жұмыс тәжірибесін растау үшін еңбек шартын немесе еңбек кітапшасын, БЖЗҚ-дан үзінді көшірмені ұсыну)</w:t>
            </w:r>
          </w:p>
        </w:tc>
        <w:tc>
          <w:tcPr>
            <w:tcW w:w="1559" w:type="dxa"/>
            <w:vAlign w:val="center"/>
          </w:tcPr>
          <w:p w14:paraId="7A9429C7" w14:textId="6248014A" w:rsidR="008E0DC1" w:rsidRPr="00F83303" w:rsidRDefault="00C2253E" w:rsidP="00953356">
            <w:pPr>
              <w:spacing w:after="0" w:line="259" w:lineRule="auto"/>
              <w:ind w:right="57" w:firstLine="0"/>
              <w:jc w:val="center"/>
              <w:rPr>
                <w:sz w:val="22"/>
                <w:szCs w:val="22"/>
              </w:rPr>
            </w:pPr>
            <w:r>
              <w:rPr>
                <w:sz w:val="22"/>
                <w:szCs w:val="22"/>
              </w:rPr>
              <w:t>4</w:t>
            </w:r>
          </w:p>
        </w:tc>
        <w:tc>
          <w:tcPr>
            <w:tcW w:w="1701" w:type="dxa"/>
            <w:vAlign w:val="center"/>
          </w:tcPr>
          <w:p w14:paraId="2113A763" w14:textId="3E31A077" w:rsidR="008E0DC1" w:rsidRPr="00F83303" w:rsidRDefault="00C2253E" w:rsidP="00953356">
            <w:pPr>
              <w:spacing w:after="0" w:line="259" w:lineRule="auto"/>
              <w:ind w:right="57" w:firstLine="0"/>
              <w:jc w:val="center"/>
              <w:rPr>
                <w:sz w:val="22"/>
                <w:szCs w:val="22"/>
              </w:rPr>
            </w:pPr>
            <w:r w:rsidRPr="00C2253E">
              <w:rPr>
                <w:sz w:val="22"/>
                <w:szCs w:val="22"/>
              </w:rPr>
              <w:t>кем дегенде 3 жыл</w:t>
            </w:r>
          </w:p>
        </w:tc>
      </w:tr>
      <w:tr w:rsidR="008E0DC1" w:rsidRPr="00F83303" w14:paraId="1664C271" w14:textId="77777777" w:rsidTr="00953356">
        <w:trPr>
          <w:trHeight w:val="450"/>
        </w:trPr>
        <w:tc>
          <w:tcPr>
            <w:tcW w:w="2235" w:type="dxa"/>
            <w:vAlign w:val="center"/>
          </w:tcPr>
          <w:p w14:paraId="22667419" w14:textId="50DAF6C4" w:rsidR="008E0DC1" w:rsidRPr="00F83303" w:rsidRDefault="009A4C75" w:rsidP="00953356">
            <w:pPr>
              <w:spacing w:after="0" w:line="259" w:lineRule="auto"/>
              <w:ind w:right="57" w:firstLine="0"/>
              <w:jc w:val="center"/>
              <w:rPr>
                <w:sz w:val="22"/>
                <w:szCs w:val="22"/>
              </w:rPr>
            </w:pPr>
            <w:r>
              <w:rPr>
                <w:bCs/>
                <w:sz w:val="22"/>
                <w:szCs w:val="22"/>
              </w:rPr>
              <w:t>Машинист</w:t>
            </w:r>
          </w:p>
        </w:tc>
        <w:tc>
          <w:tcPr>
            <w:tcW w:w="7680" w:type="dxa"/>
            <w:vAlign w:val="center"/>
          </w:tcPr>
          <w:p w14:paraId="4F80AD7C" w14:textId="49030328" w:rsidR="008E0DC1" w:rsidRPr="00F83303" w:rsidRDefault="00B70F4B" w:rsidP="00953356">
            <w:pPr>
              <w:spacing w:after="0" w:line="259" w:lineRule="auto"/>
              <w:ind w:right="57" w:firstLine="0"/>
              <w:rPr>
                <w:sz w:val="22"/>
                <w:szCs w:val="22"/>
              </w:rPr>
            </w:pPr>
            <w:r w:rsidRPr="00B70F4B">
              <w:rPr>
                <w:sz w:val="22"/>
                <w:szCs w:val="22"/>
              </w:rPr>
              <w:t>1,7 сыныпты қауіпті жүктерді тасымалдайтын көлік құралдарының жүргізушілеріне рұқсат беру туралы куәлік, сондай-ақ машинистің жұмыс тәжірибесі бар куәлік ("С" санатындағы жүргізуші куәлігін, 1,7 сыныпты қауіпті жүктерді тасымалдайтын көлік құралдарының жүргізушілеріне рұқсат беру туралы куәлік, сондай-ақ машинистің жұмыс тәжірибесін растау үшін еңбек шартын немесе еңбек кітапшасын, БЖЗҚ-дан үзінді көшірме беру)</w:t>
            </w:r>
          </w:p>
        </w:tc>
        <w:tc>
          <w:tcPr>
            <w:tcW w:w="1559" w:type="dxa"/>
            <w:vAlign w:val="center"/>
          </w:tcPr>
          <w:p w14:paraId="168C560D" w14:textId="13841217" w:rsidR="008E0DC1" w:rsidRPr="00F83303" w:rsidRDefault="00C2253E" w:rsidP="00953356">
            <w:pPr>
              <w:spacing w:after="0" w:line="259" w:lineRule="auto"/>
              <w:ind w:right="57" w:firstLine="0"/>
              <w:jc w:val="center"/>
              <w:rPr>
                <w:sz w:val="22"/>
                <w:szCs w:val="22"/>
              </w:rPr>
            </w:pPr>
            <w:r>
              <w:rPr>
                <w:sz w:val="22"/>
                <w:szCs w:val="22"/>
              </w:rPr>
              <w:t>4</w:t>
            </w:r>
          </w:p>
        </w:tc>
        <w:tc>
          <w:tcPr>
            <w:tcW w:w="1701" w:type="dxa"/>
            <w:vAlign w:val="center"/>
          </w:tcPr>
          <w:p w14:paraId="20CDE8B2" w14:textId="3AE75486" w:rsidR="008E0DC1" w:rsidRPr="00C2253E" w:rsidRDefault="00C2253E" w:rsidP="00953356">
            <w:pPr>
              <w:spacing w:after="0" w:line="259" w:lineRule="auto"/>
              <w:ind w:right="57" w:firstLine="0"/>
              <w:jc w:val="center"/>
              <w:rPr>
                <w:sz w:val="22"/>
                <w:szCs w:val="22"/>
              </w:rPr>
            </w:pPr>
            <w:r w:rsidRPr="00C2253E">
              <w:rPr>
                <w:sz w:val="22"/>
                <w:szCs w:val="22"/>
              </w:rPr>
              <w:t>кем дегенде 3 жыл</w:t>
            </w:r>
          </w:p>
        </w:tc>
      </w:tr>
    </w:tbl>
    <w:p w14:paraId="7F208833" w14:textId="77777777" w:rsidR="00350F87" w:rsidRPr="00AE00AD" w:rsidRDefault="00350F87" w:rsidP="00350F87">
      <w:pPr>
        <w:pStyle w:val="a8"/>
        <w:spacing w:after="0"/>
        <w:ind w:left="0" w:firstLine="0"/>
        <w:rPr>
          <w:sz w:val="24"/>
        </w:rPr>
      </w:pPr>
    </w:p>
    <w:p w14:paraId="1C38EFB2" w14:textId="2C812B96" w:rsidR="00350F87" w:rsidRPr="00AE00AD" w:rsidRDefault="00DE26C6" w:rsidP="00DE26C6">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p>
    <w:p w14:paraId="546D4ABD" w14:textId="182E0EC5" w:rsidR="00350F87" w:rsidRDefault="00B70F4B" w:rsidP="00B70F4B">
      <w:pPr>
        <w:spacing w:after="0" w:line="240" w:lineRule="auto"/>
        <w:ind w:firstLine="708"/>
        <w:rPr>
          <w:sz w:val="24"/>
          <w:lang w:val="kk-KZ"/>
        </w:rPr>
      </w:pPr>
      <w:r w:rsidRPr="00B70F4B">
        <w:rPr>
          <w:sz w:val="24"/>
        </w:rPr>
        <w:t>Тендерлік өтінімді беру кезінде Потенциалды жеткізуші сатып алу нысанасы бойынша жұмыстарды орындау (қызметтер көрсету) үшін тендерлік өтінімнің құрамында мәлімделген мамандардың, оның ішінде қоса атқару, азаматтық-құқықтық шарттар, қосалқы мердігерлік не сарапшылар ретінде тарту талаптарында, тендерлік өтінімдердің, шарттардың және / немесе Тапсырысшының және/немесе өткізілуі осы сатып алу жөніндегі шартты орындаудың болжамды мерзімдерімен қиылысатын күнтізбелік мерзімдерде жүзеге асырылатын үшінші тұлғалардың өзге сатып алу рәсімдері бойынша міндеттемелерін орындайды.</w:t>
      </w:r>
    </w:p>
    <w:p w14:paraId="263A6F28" w14:textId="67F33D49" w:rsidR="00B70F4B" w:rsidRPr="00B70F4B" w:rsidRDefault="00B70F4B" w:rsidP="00B70F4B">
      <w:pPr>
        <w:spacing w:after="0" w:line="240" w:lineRule="auto"/>
        <w:ind w:firstLine="708"/>
        <w:rPr>
          <w:sz w:val="24"/>
          <w:lang w:val="kk-KZ"/>
        </w:rPr>
      </w:pPr>
      <w:r w:rsidRPr="00B70F4B">
        <w:rPr>
          <w:sz w:val="24"/>
          <w:lang w:val="kk-KZ"/>
        </w:rPr>
        <w:t>Растау мәлімделген мамандардың тізбесін көрсете отырып, Потенциалды жеткізуші бірінші басшысының қолы қойылған растау хатын ұсыну жолымен жүзеге асырылады.</w:t>
      </w:r>
    </w:p>
    <w:p w14:paraId="2AC721A2" w14:textId="7982F54E" w:rsidR="00B70F4B" w:rsidRPr="00B70F4B" w:rsidRDefault="00B70F4B" w:rsidP="00B70F4B">
      <w:pPr>
        <w:spacing w:after="0" w:line="240" w:lineRule="auto"/>
        <w:ind w:firstLine="708"/>
        <w:rPr>
          <w:sz w:val="24"/>
          <w:lang w:val="kk-KZ"/>
        </w:rPr>
      </w:pPr>
      <w:r w:rsidRPr="00B70F4B">
        <w:rPr>
          <w:sz w:val="24"/>
          <w:lang w:val="kk-KZ"/>
        </w:rPr>
        <w:t>Потенциалды жеткізуші ұсынылған мәліметтердің дұрыстығына жауапты болады.</w:t>
      </w:r>
    </w:p>
    <w:p w14:paraId="187A052D" w14:textId="07FDAE63" w:rsidR="00B70F4B" w:rsidRDefault="00B70F4B" w:rsidP="00B70F4B">
      <w:pPr>
        <w:spacing w:after="0" w:line="240" w:lineRule="auto"/>
        <w:ind w:firstLine="708"/>
        <w:rPr>
          <w:sz w:val="24"/>
          <w:lang w:val="kk-KZ"/>
        </w:rPr>
      </w:pPr>
      <w:r w:rsidRPr="00B70F4B">
        <w:rPr>
          <w:sz w:val="24"/>
          <w:lang w:val="kk-KZ"/>
        </w:rPr>
        <w:lastRenderedPageBreak/>
        <w:t xml:space="preserve">Потенциалды жеткізуші ұсынылған мәліметтердің дұрыстығын тексеруді жүзеге асыруға құқылы, оның ішінде: мәлімделген мамандарды </w:t>
      </w:r>
      <w:r w:rsidR="002E64A5">
        <w:rPr>
          <w:sz w:val="24"/>
          <w:lang w:val="kk-KZ"/>
        </w:rPr>
        <w:t>п</w:t>
      </w:r>
      <w:r w:rsidR="002E64A5" w:rsidRPr="002E64A5">
        <w:rPr>
          <w:sz w:val="24"/>
          <w:lang w:val="kk-KZ"/>
        </w:rPr>
        <w:t>отенциалды жеткізуші</w:t>
      </w:r>
      <w:r w:rsidRPr="00B70F4B">
        <w:rPr>
          <w:sz w:val="24"/>
          <w:lang w:val="kk-KZ"/>
        </w:rPr>
        <w:t xml:space="preserve">нің өзге сатып алулары бойынша тендерлік өтінімдерде қамтылған ақпаратпен салыстыруды; Тапсырыс берушінің бұрын жасалған шарттарын талдауды; </w:t>
      </w:r>
      <w:r w:rsidR="002E64A5">
        <w:rPr>
          <w:sz w:val="24"/>
          <w:lang w:val="kk-KZ"/>
        </w:rPr>
        <w:t>п</w:t>
      </w:r>
      <w:r w:rsidR="002E64A5" w:rsidRPr="002E64A5">
        <w:rPr>
          <w:sz w:val="24"/>
          <w:lang w:val="kk-KZ"/>
        </w:rPr>
        <w:t>отенциалды жеткізуші</w:t>
      </w:r>
      <w:r w:rsidRPr="00B70F4B">
        <w:rPr>
          <w:sz w:val="24"/>
          <w:lang w:val="kk-KZ"/>
        </w:rPr>
        <w:t>ден түсініктемелер мен растайтын құжаттарды сұратуды.</w:t>
      </w:r>
    </w:p>
    <w:p w14:paraId="253F5C7D" w14:textId="44D591B3" w:rsidR="002E64A5" w:rsidRDefault="002E64A5" w:rsidP="00B70F4B">
      <w:pPr>
        <w:spacing w:after="0" w:line="240" w:lineRule="auto"/>
        <w:ind w:firstLine="708"/>
        <w:rPr>
          <w:sz w:val="24"/>
          <w:lang w:val="kk-KZ"/>
        </w:rPr>
      </w:pPr>
      <w:r w:rsidRPr="002E64A5">
        <w:rPr>
          <w:sz w:val="24"/>
          <w:lang w:val="kk-KZ"/>
        </w:rPr>
        <w:t>Мамандардың жұмысқа тартылмағандығы туралы дұрыс емес ақпарат беру фактісі анықталған жағдайда, Тапсырыс беруші: тендерлік өтінімді тендерлік құжаттаманың талаптарына сәйкес келмейді деп тануға (шарт жасалғанға дейін); шартты біржақты тәртіппен бұзуға бастамашылық жасауға (ол жасалғаннан кейін); шарттың талаптарына және Қазақстан Республикасының заңнамасына сәйкес жауапкершілік шараларын қолдануға құқылы.</w:t>
      </w:r>
    </w:p>
    <w:p w14:paraId="44EF3365" w14:textId="77777777" w:rsidR="002E64A5" w:rsidRPr="00B70F4B" w:rsidRDefault="002E64A5" w:rsidP="00B70F4B">
      <w:pPr>
        <w:spacing w:after="0" w:line="240" w:lineRule="auto"/>
        <w:ind w:firstLine="708"/>
        <w:rPr>
          <w:sz w:val="24"/>
          <w:lang w:val="kk-KZ"/>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3ECEC503" w14:textId="77777777" w:rsidR="008E0DC1" w:rsidRPr="008E0DC1" w:rsidRDefault="008E0DC1" w:rsidP="008E0DC1">
      <w:pPr>
        <w:spacing w:after="0" w:line="240" w:lineRule="auto"/>
        <w:ind w:firstLine="0"/>
        <w:rPr>
          <w:sz w:val="24"/>
        </w:rPr>
      </w:pPr>
      <w:r w:rsidRPr="008E0DC1">
        <w:rPr>
          <w:sz w:val="24"/>
        </w:rPr>
        <w:t xml:space="preserve">3.3.1. Көмірсутектер саласындағы жұмыстар мен қызметтерге лицензия. </w:t>
      </w:r>
    </w:p>
    <w:p w14:paraId="1D68DF35" w14:textId="77777777" w:rsidR="008E0DC1" w:rsidRPr="008E0DC1" w:rsidRDefault="008E0DC1" w:rsidP="008E0DC1">
      <w:pPr>
        <w:spacing w:after="0" w:line="240" w:lineRule="auto"/>
        <w:ind w:firstLine="0"/>
        <w:rPr>
          <w:sz w:val="24"/>
        </w:rPr>
      </w:pPr>
      <w:r w:rsidRPr="008E0DC1">
        <w:rPr>
          <w:sz w:val="24"/>
        </w:rPr>
        <w:t>Лицензияланатын қызмет түрінің кіші түрлері:</w:t>
      </w:r>
    </w:p>
    <w:p w14:paraId="5B47A2EF" w14:textId="77777777" w:rsidR="008E0DC1" w:rsidRPr="008E0DC1" w:rsidRDefault="008E0DC1" w:rsidP="008E0DC1">
      <w:pPr>
        <w:spacing w:after="0" w:line="240" w:lineRule="auto"/>
        <w:ind w:firstLine="0"/>
        <w:rPr>
          <w:sz w:val="24"/>
        </w:rPr>
      </w:pPr>
      <w:r w:rsidRPr="008E0DC1">
        <w:rPr>
          <w:sz w:val="24"/>
        </w:rPr>
        <w:t>- көмірсутектерді барлау және өндіру кезінде ұңғымалардағы ату-жару жұмыстары;</w:t>
      </w:r>
    </w:p>
    <w:p w14:paraId="66428AE1" w14:textId="77777777" w:rsidR="008E0DC1" w:rsidRPr="008E0DC1" w:rsidRDefault="008E0DC1" w:rsidP="008E0DC1">
      <w:pPr>
        <w:spacing w:after="0" w:line="240" w:lineRule="auto"/>
        <w:ind w:firstLine="0"/>
        <w:rPr>
          <w:sz w:val="24"/>
        </w:rPr>
      </w:pPr>
      <w:r w:rsidRPr="008E0DC1">
        <w:rPr>
          <w:sz w:val="24"/>
        </w:rPr>
        <w:t>3.3.2. Жарылғыш және пиротехникалық (азаматтық заттарды қоспағанда) заттар мен олар қолданылатын бұйымдарды әзірлеу, өндіру, сатып алу, өткізу, сақтау жөніндегі қызметті жүзеге асыруға лицензия.</w:t>
      </w:r>
    </w:p>
    <w:p w14:paraId="21D6D4B3" w14:textId="77777777" w:rsidR="008E0DC1" w:rsidRPr="008E0DC1" w:rsidRDefault="008E0DC1" w:rsidP="008E0DC1">
      <w:pPr>
        <w:spacing w:after="0" w:line="240" w:lineRule="auto"/>
        <w:ind w:firstLine="0"/>
        <w:rPr>
          <w:sz w:val="24"/>
        </w:rPr>
      </w:pPr>
      <w:r w:rsidRPr="008E0DC1">
        <w:rPr>
          <w:sz w:val="24"/>
        </w:rPr>
        <w:t>Лицензияланатын қызмет түрінің кіші түрлері:</w:t>
      </w:r>
    </w:p>
    <w:p w14:paraId="49AA8D46" w14:textId="77777777" w:rsidR="008E0DC1" w:rsidRPr="008E0DC1" w:rsidRDefault="008E0DC1" w:rsidP="008E0DC1">
      <w:pPr>
        <w:spacing w:after="0" w:line="240" w:lineRule="auto"/>
        <w:ind w:firstLine="0"/>
        <w:rPr>
          <w:sz w:val="24"/>
        </w:rPr>
      </w:pPr>
      <w:r w:rsidRPr="008E0DC1">
        <w:rPr>
          <w:sz w:val="24"/>
        </w:rPr>
        <w:t>- жарылғыш және пиротехникалық (азаматтық заттарды қоспағанда) заттар мен бұйымдарды өздерінің өндірістік қажеттіліктері үшін пайдалана отырып сатып алу;</w:t>
      </w:r>
    </w:p>
    <w:p w14:paraId="6BB099CA" w14:textId="6068D71D" w:rsidR="00466128" w:rsidRDefault="008E0DC1" w:rsidP="008E0DC1">
      <w:pPr>
        <w:spacing w:after="0" w:line="240" w:lineRule="auto"/>
        <w:ind w:firstLine="0"/>
        <w:rPr>
          <w:sz w:val="24"/>
          <w:lang w:val="kk-KZ"/>
        </w:rPr>
      </w:pPr>
      <w:r w:rsidRPr="008E0DC1">
        <w:rPr>
          <w:sz w:val="24"/>
        </w:rPr>
        <w:t>- жарылғыш және пиротехникалық (азаматтық заттарды қоспағанда) заттар мен оларды қолданатын бұйымдарды сақтау.Лицензияның атауын көрсету</w:t>
      </w:r>
      <w:r>
        <w:rPr>
          <w:sz w:val="24"/>
          <w:lang w:val="kk-KZ"/>
        </w:rPr>
        <w:t>№</w:t>
      </w:r>
    </w:p>
    <w:p w14:paraId="002869AC" w14:textId="77777777" w:rsidR="008E0DC1" w:rsidRPr="008E0DC1" w:rsidRDefault="008E0DC1" w:rsidP="008E0DC1">
      <w:pPr>
        <w:spacing w:after="0" w:line="240" w:lineRule="auto"/>
        <w:ind w:firstLine="0"/>
        <w:rPr>
          <w:sz w:val="24"/>
          <w:lang w:val="kk-KZ"/>
        </w:rPr>
      </w:pPr>
    </w:p>
    <w:p w14:paraId="1AC53377" w14:textId="05FDCB5C"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8"/>
        <w:spacing w:after="0" w:line="240" w:lineRule="auto"/>
        <w:ind w:left="0" w:firstLine="0"/>
        <w:rPr>
          <w:sz w:val="24"/>
        </w:rPr>
      </w:pPr>
    </w:p>
    <w:p w14:paraId="1C46F394" w14:textId="13F2C849" w:rsidR="00466128" w:rsidRDefault="00DC43E4" w:rsidP="00350F87">
      <w:pPr>
        <w:spacing w:after="0" w:line="240" w:lineRule="auto"/>
        <w:ind w:firstLine="0"/>
        <w:rPr>
          <w:sz w:val="24"/>
          <w:szCs w:val="36"/>
          <w:lang w:val="kk-KZ"/>
        </w:rPr>
      </w:pPr>
      <w:r w:rsidRPr="00DC43E4">
        <w:rPr>
          <w:rStyle w:val="ypks7kbdpwfgdykd3qb9"/>
          <w:rFonts w:eastAsiaTheme="majorEastAsia"/>
          <w:sz w:val="24"/>
          <w:szCs w:val="36"/>
        </w:rPr>
        <w:t xml:space="preserve">3.4.1 </w:t>
      </w:r>
      <w:r w:rsidR="002E64A5" w:rsidRPr="002E64A5">
        <w:rPr>
          <w:rStyle w:val="ypks7kbdpwfgdykd3qb9"/>
          <w:rFonts w:eastAsiaTheme="majorEastAsia"/>
          <w:sz w:val="24"/>
          <w:szCs w:val="36"/>
        </w:rPr>
        <w:t>Потенциалды жеткізуші</w:t>
      </w:r>
      <w:r w:rsidRPr="00DC43E4">
        <w:rPr>
          <w:rStyle w:val="ypks7kbdpwfgdykd3qb9"/>
          <w:rFonts w:eastAsiaTheme="majorEastAsia"/>
          <w:sz w:val="24"/>
          <w:szCs w:val="36"/>
        </w:rPr>
        <w:t>нің растайтын құжаттарды ұсына отырып, ҚР аумағында тіркелген меншікті немесе жалға алынған арнайы техникасы болуы тиіс: уәкілетті орган берген арнайы техниканы немесе көлік құралын мемлекеттік тіркеу туралы куәліктің электрондық көшірмесі немесе жалға алынған арнайы техниканы немесе көлік құралын мемлекеттік тіркеу туралы куәліктің электрондық көшірмесі бар арнайы техниканы жалға алған жағдайда жалға алу шартының электрондық көшірмесі:</w:t>
      </w:r>
    </w:p>
    <w:tbl>
      <w:tblPr>
        <w:tblStyle w:val="af7"/>
        <w:tblW w:w="13183" w:type="dxa"/>
        <w:tblInd w:w="279" w:type="dxa"/>
        <w:tblLook w:val="04A0" w:firstRow="1" w:lastRow="0" w:firstColumn="1" w:lastColumn="0" w:noHBand="0" w:noVBand="1"/>
      </w:tblPr>
      <w:tblGrid>
        <w:gridCol w:w="397"/>
        <w:gridCol w:w="10376"/>
        <w:gridCol w:w="2410"/>
      </w:tblGrid>
      <w:tr w:rsidR="00E82BC6" w:rsidRPr="00EC6593" w14:paraId="01D5E667" w14:textId="77777777" w:rsidTr="006251FC">
        <w:tc>
          <w:tcPr>
            <w:tcW w:w="397" w:type="dxa"/>
          </w:tcPr>
          <w:p w14:paraId="10D04C5B" w14:textId="77777777" w:rsidR="00E82BC6" w:rsidRPr="00EC6593" w:rsidRDefault="00E82BC6" w:rsidP="006251FC">
            <w:pPr>
              <w:spacing w:line="276" w:lineRule="auto"/>
              <w:jc w:val="center"/>
              <w:rPr>
                <w:b/>
                <w:bCs/>
                <w:sz w:val="22"/>
                <w:lang w:val="ru-RU"/>
              </w:rPr>
            </w:pPr>
            <w:r w:rsidRPr="00EC6593">
              <w:rPr>
                <w:b/>
                <w:bCs/>
                <w:sz w:val="22"/>
                <w:lang w:val="ru-RU"/>
              </w:rPr>
              <w:t>№</w:t>
            </w:r>
          </w:p>
        </w:tc>
        <w:tc>
          <w:tcPr>
            <w:tcW w:w="10376" w:type="dxa"/>
          </w:tcPr>
          <w:p w14:paraId="220DFA1B" w14:textId="5C57DCDA" w:rsidR="00E82BC6" w:rsidRPr="00E82BC6" w:rsidRDefault="00E82BC6" w:rsidP="006251FC">
            <w:pPr>
              <w:spacing w:line="276" w:lineRule="auto"/>
              <w:ind w:left="314" w:hanging="313"/>
              <w:rPr>
                <w:b/>
                <w:bCs/>
                <w:sz w:val="22"/>
                <w:lang w:val="kk-KZ"/>
              </w:rPr>
            </w:pPr>
            <w:r w:rsidRPr="00EC6593">
              <w:rPr>
                <w:b/>
                <w:bCs/>
                <w:sz w:val="22"/>
                <w:lang w:val="ru-RU"/>
              </w:rPr>
              <w:t xml:space="preserve">   </w:t>
            </w:r>
            <w:r>
              <w:rPr>
                <w:b/>
                <w:bCs/>
                <w:sz w:val="22"/>
                <w:lang w:val="kk-KZ"/>
              </w:rPr>
              <w:t>Атауы</w:t>
            </w:r>
          </w:p>
        </w:tc>
        <w:tc>
          <w:tcPr>
            <w:tcW w:w="2410" w:type="dxa"/>
          </w:tcPr>
          <w:p w14:paraId="0D409662" w14:textId="23AF1875" w:rsidR="00E82BC6" w:rsidRPr="00E82BC6" w:rsidRDefault="00E82BC6" w:rsidP="006251FC">
            <w:pPr>
              <w:spacing w:line="276" w:lineRule="auto"/>
              <w:jc w:val="center"/>
              <w:rPr>
                <w:b/>
                <w:bCs/>
                <w:sz w:val="22"/>
                <w:lang w:val="kk-KZ"/>
              </w:rPr>
            </w:pPr>
            <w:r>
              <w:rPr>
                <w:b/>
                <w:bCs/>
                <w:sz w:val="22"/>
                <w:lang w:val="kk-KZ"/>
              </w:rPr>
              <w:t>Саны</w:t>
            </w:r>
          </w:p>
        </w:tc>
      </w:tr>
      <w:tr w:rsidR="00E82BC6" w:rsidRPr="00EC6593" w14:paraId="140DF38D" w14:textId="77777777" w:rsidTr="006251FC">
        <w:tc>
          <w:tcPr>
            <w:tcW w:w="397" w:type="dxa"/>
          </w:tcPr>
          <w:p w14:paraId="05F4A4C2" w14:textId="77777777" w:rsidR="00E82BC6" w:rsidRPr="00EC6593" w:rsidRDefault="00E82BC6" w:rsidP="006251FC">
            <w:pPr>
              <w:spacing w:line="276" w:lineRule="auto"/>
              <w:jc w:val="center"/>
              <w:rPr>
                <w:sz w:val="22"/>
                <w:lang w:val="ru-RU"/>
              </w:rPr>
            </w:pPr>
            <w:r w:rsidRPr="00EC6593">
              <w:rPr>
                <w:sz w:val="22"/>
                <w:lang w:val="ru-RU"/>
              </w:rPr>
              <w:t>1</w:t>
            </w:r>
          </w:p>
        </w:tc>
        <w:tc>
          <w:tcPr>
            <w:tcW w:w="10376" w:type="dxa"/>
          </w:tcPr>
          <w:p w14:paraId="156167D2" w14:textId="3869A1E8" w:rsidR="00E82BC6" w:rsidRPr="00EC6593" w:rsidRDefault="00E82BC6" w:rsidP="006251FC">
            <w:pPr>
              <w:spacing w:line="276" w:lineRule="auto"/>
              <w:ind w:left="172"/>
              <w:rPr>
                <w:sz w:val="22"/>
                <w:lang w:val="ru-RU"/>
              </w:rPr>
            </w:pPr>
            <w:r w:rsidRPr="00E82BC6">
              <w:rPr>
                <w:sz w:val="24"/>
                <w:lang w:val="ru-RU"/>
              </w:rPr>
              <w:t>Жылжымалы каротаж станциясы (ПКС станциясымен біріктірілген көтергіш</w:t>
            </w:r>
            <w:r>
              <w:rPr>
                <w:sz w:val="24"/>
                <w:lang w:val="ru-RU"/>
              </w:rPr>
              <w:t>)</w:t>
            </w:r>
          </w:p>
        </w:tc>
        <w:tc>
          <w:tcPr>
            <w:tcW w:w="2410" w:type="dxa"/>
          </w:tcPr>
          <w:p w14:paraId="54D89661" w14:textId="410D22D2" w:rsidR="00E82BC6" w:rsidRPr="00DC43E4" w:rsidRDefault="00DC43E4" w:rsidP="006251FC">
            <w:pPr>
              <w:spacing w:line="276" w:lineRule="auto"/>
              <w:jc w:val="center"/>
              <w:rPr>
                <w:sz w:val="22"/>
                <w:lang w:val="kk-KZ"/>
              </w:rPr>
            </w:pPr>
            <w:r>
              <w:rPr>
                <w:sz w:val="22"/>
                <w:lang w:val="kk-KZ"/>
              </w:rPr>
              <w:t>2</w:t>
            </w:r>
          </w:p>
        </w:tc>
      </w:tr>
      <w:tr w:rsidR="00E82BC6" w:rsidRPr="00EC6593" w14:paraId="41F43441" w14:textId="77777777" w:rsidTr="006251FC">
        <w:tc>
          <w:tcPr>
            <w:tcW w:w="397" w:type="dxa"/>
          </w:tcPr>
          <w:p w14:paraId="76451E05" w14:textId="77777777" w:rsidR="00E82BC6" w:rsidRPr="00EC6593" w:rsidRDefault="00E82BC6" w:rsidP="006251FC">
            <w:pPr>
              <w:spacing w:line="276" w:lineRule="auto"/>
              <w:jc w:val="center"/>
              <w:rPr>
                <w:sz w:val="22"/>
                <w:lang w:val="ru-RU"/>
              </w:rPr>
            </w:pPr>
            <w:r w:rsidRPr="00EC6593">
              <w:rPr>
                <w:sz w:val="22"/>
                <w:lang w:val="ru-RU"/>
              </w:rPr>
              <w:t>2</w:t>
            </w:r>
          </w:p>
        </w:tc>
        <w:tc>
          <w:tcPr>
            <w:tcW w:w="10376" w:type="dxa"/>
          </w:tcPr>
          <w:p w14:paraId="549D8FB0" w14:textId="39E48429" w:rsidR="00E82BC6" w:rsidRPr="00EC6593" w:rsidRDefault="00E82BC6" w:rsidP="006251FC">
            <w:pPr>
              <w:spacing w:line="276" w:lineRule="auto"/>
              <w:ind w:left="172"/>
              <w:rPr>
                <w:sz w:val="22"/>
                <w:lang w:val="ru-RU"/>
              </w:rPr>
            </w:pPr>
            <w:r w:rsidRPr="00E82BC6">
              <w:rPr>
                <w:sz w:val="22"/>
                <w:lang w:val="ru-RU"/>
              </w:rPr>
              <w:t>Перфоратор станциясының зертханасы</w:t>
            </w:r>
            <w:r>
              <w:rPr>
                <w:sz w:val="22"/>
                <w:lang w:val="kk-KZ"/>
              </w:rPr>
              <w:t xml:space="preserve"> </w:t>
            </w:r>
            <w:r w:rsidRPr="00EC6593">
              <w:rPr>
                <w:sz w:val="22"/>
                <w:lang w:val="ru-RU"/>
              </w:rPr>
              <w:t>- ЛПС</w:t>
            </w:r>
          </w:p>
        </w:tc>
        <w:tc>
          <w:tcPr>
            <w:tcW w:w="2410" w:type="dxa"/>
          </w:tcPr>
          <w:p w14:paraId="3B9E461A" w14:textId="31318621" w:rsidR="00E82BC6" w:rsidRPr="00DC43E4" w:rsidRDefault="00DC43E4" w:rsidP="006251FC">
            <w:pPr>
              <w:spacing w:line="276" w:lineRule="auto"/>
              <w:jc w:val="center"/>
              <w:rPr>
                <w:sz w:val="22"/>
                <w:lang w:val="kk-KZ"/>
              </w:rPr>
            </w:pPr>
            <w:r>
              <w:rPr>
                <w:sz w:val="22"/>
                <w:lang w:val="kk-KZ"/>
              </w:rPr>
              <w:t>2</w:t>
            </w:r>
          </w:p>
        </w:tc>
      </w:tr>
    </w:tbl>
    <w:p w14:paraId="1ECBF215" w14:textId="77777777" w:rsidR="00DC43E4" w:rsidRPr="00DC43E4" w:rsidRDefault="00DC43E4" w:rsidP="00DC43E4">
      <w:pPr>
        <w:spacing w:after="0" w:line="240" w:lineRule="auto"/>
        <w:ind w:firstLine="0"/>
        <w:rPr>
          <w:sz w:val="24"/>
          <w:szCs w:val="36"/>
          <w:lang w:val="kk-KZ"/>
        </w:rPr>
      </w:pPr>
      <w:r w:rsidRPr="00DC43E4">
        <w:rPr>
          <w:sz w:val="24"/>
          <w:szCs w:val="36"/>
          <w:lang w:val="kk-KZ"/>
        </w:rPr>
        <w:t>Перфоратор станциясының зертханасында уәкілетті орган берген 1-сыныпты қауіпті жүктерді тасымалдауға арнайы рұқсаты болуға тиіс.</w:t>
      </w:r>
    </w:p>
    <w:p w14:paraId="3B290475" w14:textId="4ADFB51A" w:rsidR="00DC43E4" w:rsidRDefault="00DC43E4" w:rsidP="00DC43E4">
      <w:pPr>
        <w:spacing w:after="0" w:line="240" w:lineRule="auto"/>
        <w:ind w:firstLine="0"/>
        <w:rPr>
          <w:sz w:val="24"/>
          <w:szCs w:val="36"/>
          <w:lang w:val="kk-KZ"/>
        </w:rPr>
      </w:pPr>
      <w:r w:rsidRPr="00DC43E4">
        <w:rPr>
          <w:sz w:val="24"/>
          <w:szCs w:val="36"/>
          <w:lang w:val="kk-KZ"/>
        </w:rPr>
        <w:t xml:space="preserve">Тендерлік өтінімнің құрамында </w:t>
      </w:r>
      <w:r w:rsidR="002E64A5" w:rsidRPr="002E64A5">
        <w:rPr>
          <w:sz w:val="24"/>
          <w:szCs w:val="36"/>
          <w:lang w:val="kk-KZ"/>
        </w:rPr>
        <w:t>Потенциалды жеткізуші</w:t>
      </w:r>
      <w:r w:rsidR="002E64A5">
        <w:rPr>
          <w:sz w:val="24"/>
          <w:szCs w:val="36"/>
          <w:lang w:val="kk-KZ"/>
        </w:rPr>
        <w:t xml:space="preserve"> </w:t>
      </w:r>
      <w:r w:rsidRPr="00DC43E4">
        <w:rPr>
          <w:sz w:val="24"/>
          <w:szCs w:val="36"/>
          <w:lang w:val="kk-KZ"/>
        </w:rPr>
        <w:t>сатып алу нысанасы бойынша жұмыстарды орындау (қызметтер көрсету) кезеңіне мәлімделген жабдықтардың, техниканың өзге сатып алуларға және (немесе) Тапсырыс берушінің және үшінші тұлғалардың шарттарына ұқсас не қиылысатын орындау кезеңіне тартылмағанын, мәлімделмегенін және өтінімге жоспарланбағанын растайтын еркін нысандағы растау хатын ұсынады міндеттемелер.</w:t>
      </w:r>
    </w:p>
    <w:p w14:paraId="23C6BE3A" w14:textId="54595948" w:rsidR="00DC43E4" w:rsidRDefault="00DC43E4" w:rsidP="00C2253E">
      <w:pPr>
        <w:spacing w:after="0"/>
        <w:rPr>
          <w:sz w:val="24"/>
          <w:szCs w:val="36"/>
          <w:lang w:val="kk-KZ"/>
        </w:rPr>
      </w:pPr>
      <w:r w:rsidRPr="00DC43E4">
        <w:rPr>
          <w:sz w:val="24"/>
          <w:szCs w:val="36"/>
          <w:lang w:val="kk-KZ"/>
        </w:rPr>
        <w:lastRenderedPageBreak/>
        <w:t xml:space="preserve">3.4.2 </w:t>
      </w:r>
      <w:r w:rsidR="002E64A5" w:rsidRPr="00DC43E4">
        <w:rPr>
          <w:sz w:val="24"/>
          <w:szCs w:val="36"/>
          <w:lang w:val="kk-KZ"/>
        </w:rPr>
        <w:t>Өндірістік</w:t>
      </w:r>
      <w:r w:rsidRPr="00DC43E4">
        <w:rPr>
          <w:sz w:val="24"/>
          <w:szCs w:val="36"/>
          <w:lang w:val="kk-KZ"/>
        </w:rPr>
        <w:t xml:space="preserve"> база, жарылғыш материалдарды сақтауға арналған қойма. Жұмыстардың сапалы орындалуын және шарт бойынша міндеттемелердің орындалуын растау үшін </w:t>
      </w:r>
      <w:r w:rsidR="002E64A5">
        <w:rPr>
          <w:sz w:val="24"/>
          <w:szCs w:val="36"/>
          <w:lang w:val="kk-KZ"/>
        </w:rPr>
        <w:t>п</w:t>
      </w:r>
      <w:r w:rsidR="002E64A5" w:rsidRPr="002E64A5">
        <w:rPr>
          <w:sz w:val="24"/>
          <w:szCs w:val="36"/>
          <w:lang w:val="kk-KZ"/>
        </w:rPr>
        <w:t>отенциалды жеткізуші</w:t>
      </w:r>
      <w:r w:rsidRPr="00DC43E4">
        <w:rPr>
          <w:sz w:val="24"/>
          <w:szCs w:val="36"/>
          <w:lang w:val="kk-KZ"/>
        </w:rPr>
        <w:t xml:space="preserve"> Ақтөбе облысында (жұмыстарды орындау өңірінде) жарылғыш материалдарды сақтауға арналған өндірістік база мен қойманың болуын немесе жалдау шартын растайтын құқық белгілейтін құжаттардың (жылжымайтын мүлікке құқықтарды мемлекеттік тіркеу туралы куәліктің, жылжымайтын мүлікке техникалық паспорттың) электрондық көшірмелерін ұсынуға тиіс.</w:t>
      </w:r>
    </w:p>
    <w:tbl>
      <w:tblPr>
        <w:tblStyle w:val="af7"/>
        <w:tblW w:w="13183" w:type="dxa"/>
        <w:tblInd w:w="279" w:type="dxa"/>
        <w:tblLook w:val="04A0" w:firstRow="1" w:lastRow="0" w:firstColumn="1" w:lastColumn="0" w:noHBand="0" w:noVBand="1"/>
      </w:tblPr>
      <w:tblGrid>
        <w:gridCol w:w="397"/>
        <w:gridCol w:w="10376"/>
        <w:gridCol w:w="2410"/>
      </w:tblGrid>
      <w:tr w:rsidR="00DC43E4" w:rsidRPr="00EC6593" w14:paraId="1B91EF1C" w14:textId="77777777" w:rsidTr="00E56373">
        <w:tc>
          <w:tcPr>
            <w:tcW w:w="397" w:type="dxa"/>
          </w:tcPr>
          <w:p w14:paraId="7CE8F33C" w14:textId="77777777" w:rsidR="00DC43E4" w:rsidRPr="00EC6593" w:rsidRDefault="00DC43E4" w:rsidP="00E56373">
            <w:pPr>
              <w:spacing w:line="276" w:lineRule="auto"/>
              <w:jc w:val="center"/>
              <w:rPr>
                <w:b/>
                <w:bCs/>
                <w:sz w:val="22"/>
                <w:lang w:val="ru-RU"/>
              </w:rPr>
            </w:pPr>
            <w:r w:rsidRPr="00EC6593">
              <w:rPr>
                <w:b/>
                <w:bCs/>
                <w:sz w:val="22"/>
                <w:lang w:val="ru-RU"/>
              </w:rPr>
              <w:t>№</w:t>
            </w:r>
          </w:p>
        </w:tc>
        <w:tc>
          <w:tcPr>
            <w:tcW w:w="10376" w:type="dxa"/>
          </w:tcPr>
          <w:p w14:paraId="0FC85051" w14:textId="77777777" w:rsidR="00DC43E4" w:rsidRPr="00E82BC6" w:rsidRDefault="00DC43E4" w:rsidP="00E56373">
            <w:pPr>
              <w:spacing w:line="276" w:lineRule="auto"/>
              <w:ind w:left="314" w:hanging="313"/>
              <w:rPr>
                <w:b/>
                <w:bCs/>
                <w:sz w:val="22"/>
                <w:lang w:val="kk-KZ"/>
              </w:rPr>
            </w:pPr>
            <w:r w:rsidRPr="00EC6593">
              <w:rPr>
                <w:b/>
                <w:bCs/>
                <w:sz w:val="22"/>
                <w:lang w:val="ru-RU"/>
              </w:rPr>
              <w:t xml:space="preserve">   </w:t>
            </w:r>
            <w:r>
              <w:rPr>
                <w:b/>
                <w:bCs/>
                <w:sz w:val="22"/>
                <w:lang w:val="kk-KZ"/>
              </w:rPr>
              <w:t>Атауы</w:t>
            </w:r>
          </w:p>
        </w:tc>
        <w:tc>
          <w:tcPr>
            <w:tcW w:w="2410" w:type="dxa"/>
          </w:tcPr>
          <w:p w14:paraId="12BDEF4C" w14:textId="77777777" w:rsidR="00DC43E4" w:rsidRPr="00E82BC6" w:rsidRDefault="00DC43E4" w:rsidP="00E56373">
            <w:pPr>
              <w:spacing w:line="276" w:lineRule="auto"/>
              <w:jc w:val="center"/>
              <w:rPr>
                <w:b/>
                <w:bCs/>
                <w:sz w:val="22"/>
                <w:lang w:val="kk-KZ"/>
              </w:rPr>
            </w:pPr>
            <w:r>
              <w:rPr>
                <w:b/>
                <w:bCs/>
                <w:sz w:val="22"/>
                <w:lang w:val="kk-KZ"/>
              </w:rPr>
              <w:t>Саны</w:t>
            </w:r>
          </w:p>
        </w:tc>
      </w:tr>
      <w:tr w:rsidR="00DC43E4" w:rsidRPr="00EC6593" w14:paraId="2FBBB885" w14:textId="77777777" w:rsidTr="00E56373">
        <w:tc>
          <w:tcPr>
            <w:tcW w:w="397" w:type="dxa"/>
          </w:tcPr>
          <w:p w14:paraId="329F8579" w14:textId="311134F4" w:rsidR="00DC43E4" w:rsidRPr="00DC43E4" w:rsidRDefault="00DC43E4" w:rsidP="00E56373">
            <w:pPr>
              <w:spacing w:line="276" w:lineRule="auto"/>
              <w:jc w:val="center"/>
              <w:rPr>
                <w:sz w:val="22"/>
                <w:lang w:val="kk-KZ"/>
              </w:rPr>
            </w:pPr>
            <w:r>
              <w:rPr>
                <w:sz w:val="22"/>
                <w:lang w:val="kk-KZ"/>
              </w:rPr>
              <w:t>1</w:t>
            </w:r>
          </w:p>
        </w:tc>
        <w:tc>
          <w:tcPr>
            <w:tcW w:w="10376" w:type="dxa"/>
          </w:tcPr>
          <w:p w14:paraId="2CD052A4" w14:textId="77777777" w:rsidR="00DC43E4" w:rsidRPr="00EC6593" w:rsidRDefault="00DC43E4" w:rsidP="00E56373">
            <w:pPr>
              <w:spacing w:line="276" w:lineRule="auto"/>
              <w:ind w:left="172"/>
              <w:rPr>
                <w:sz w:val="22"/>
              </w:rPr>
            </w:pPr>
            <w:r w:rsidRPr="00E82BC6">
              <w:rPr>
                <w:kern w:val="2"/>
                <w:sz w:val="22"/>
                <w:szCs w:val="24"/>
                <w:lang w:val="ru-RU"/>
                <w14:ligatures w14:val="standardContextual"/>
              </w:rPr>
              <w:t>Өндірістік база</w:t>
            </w:r>
          </w:p>
        </w:tc>
        <w:tc>
          <w:tcPr>
            <w:tcW w:w="2410" w:type="dxa"/>
          </w:tcPr>
          <w:p w14:paraId="4EFF35B1" w14:textId="77777777" w:rsidR="00DC43E4" w:rsidRPr="00EC6593" w:rsidRDefault="00DC43E4" w:rsidP="00E56373">
            <w:pPr>
              <w:spacing w:line="276" w:lineRule="auto"/>
              <w:jc w:val="center"/>
              <w:rPr>
                <w:sz w:val="22"/>
                <w:lang w:val="ru-RU"/>
              </w:rPr>
            </w:pPr>
            <w:r w:rsidRPr="00EC6593">
              <w:rPr>
                <w:sz w:val="22"/>
                <w:lang w:val="ru-RU"/>
              </w:rPr>
              <w:t>1</w:t>
            </w:r>
          </w:p>
        </w:tc>
      </w:tr>
      <w:tr w:rsidR="00DC43E4" w:rsidRPr="00EC6593" w14:paraId="40DED437" w14:textId="77777777" w:rsidTr="00E56373">
        <w:tc>
          <w:tcPr>
            <w:tcW w:w="397" w:type="dxa"/>
          </w:tcPr>
          <w:p w14:paraId="4FA28B66" w14:textId="55BD8CFD" w:rsidR="00DC43E4" w:rsidRPr="00DC43E4" w:rsidRDefault="00DC43E4" w:rsidP="00E56373">
            <w:pPr>
              <w:spacing w:line="276" w:lineRule="auto"/>
              <w:jc w:val="center"/>
              <w:rPr>
                <w:sz w:val="22"/>
                <w:lang w:val="kk-KZ"/>
              </w:rPr>
            </w:pPr>
            <w:r>
              <w:rPr>
                <w:sz w:val="22"/>
                <w:lang w:val="kk-KZ"/>
              </w:rPr>
              <w:t>2</w:t>
            </w:r>
          </w:p>
        </w:tc>
        <w:tc>
          <w:tcPr>
            <w:tcW w:w="10376" w:type="dxa"/>
          </w:tcPr>
          <w:p w14:paraId="29CAB407" w14:textId="77777777" w:rsidR="00DC43E4" w:rsidRPr="00DC43E4" w:rsidRDefault="00DC43E4" w:rsidP="00E56373">
            <w:pPr>
              <w:spacing w:line="276" w:lineRule="auto"/>
              <w:ind w:left="172"/>
              <w:rPr>
                <w:sz w:val="22"/>
                <w:lang w:val="kk-KZ"/>
              </w:rPr>
            </w:pPr>
            <w:r w:rsidRPr="00DC43E4">
              <w:rPr>
                <w:sz w:val="22"/>
                <w:lang w:val="kk-KZ"/>
              </w:rPr>
              <w:t>Жарылғыш материалдарды сақтауға арналған қойма</w:t>
            </w:r>
          </w:p>
        </w:tc>
        <w:tc>
          <w:tcPr>
            <w:tcW w:w="2410" w:type="dxa"/>
          </w:tcPr>
          <w:p w14:paraId="60694091" w14:textId="77777777" w:rsidR="00DC43E4" w:rsidRPr="00EC6593" w:rsidRDefault="00DC43E4" w:rsidP="00E56373">
            <w:pPr>
              <w:spacing w:line="276" w:lineRule="auto"/>
              <w:jc w:val="center"/>
              <w:rPr>
                <w:sz w:val="22"/>
                <w:lang w:val="ru-RU"/>
              </w:rPr>
            </w:pPr>
            <w:r w:rsidRPr="00EC6593">
              <w:rPr>
                <w:sz w:val="22"/>
                <w:lang w:val="ru-RU"/>
              </w:rPr>
              <w:t>1</w:t>
            </w:r>
          </w:p>
        </w:tc>
      </w:tr>
    </w:tbl>
    <w:p w14:paraId="3FA4A504" w14:textId="77777777" w:rsidR="00DC43E4" w:rsidRDefault="00DC43E4" w:rsidP="00C2253E">
      <w:pPr>
        <w:spacing w:after="0"/>
        <w:rPr>
          <w:sz w:val="24"/>
          <w:szCs w:val="36"/>
          <w:lang w:val="kk-KZ"/>
        </w:rPr>
      </w:pPr>
    </w:p>
    <w:p w14:paraId="3A84E864" w14:textId="2FFD091A" w:rsidR="00DC43E4" w:rsidRDefault="00DC43E4" w:rsidP="00C2253E">
      <w:pPr>
        <w:spacing w:after="0"/>
        <w:rPr>
          <w:sz w:val="24"/>
          <w:szCs w:val="36"/>
          <w:lang w:val="kk-KZ"/>
        </w:rPr>
      </w:pPr>
      <w:r w:rsidRPr="00DC43E4">
        <w:rPr>
          <w:sz w:val="24"/>
          <w:szCs w:val="36"/>
          <w:lang w:val="kk-KZ"/>
        </w:rPr>
        <w:t xml:space="preserve">3.4.3. </w:t>
      </w:r>
      <w:r w:rsidR="002E64A5" w:rsidRPr="002E64A5">
        <w:rPr>
          <w:sz w:val="24"/>
          <w:szCs w:val="36"/>
          <w:lang w:val="kk-KZ"/>
        </w:rPr>
        <w:t>Потенциалды жеткізуші</w:t>
      </w:r>
      <w:r w:rsidR="002E64A5" w:rsidRPr="002E64A5">
        <w:rPr>
          <w:rStyle w:val="ypks7kbdpwfgdykd3qb9"/>
          <w:rFonts w:eastAsiaTheme="majorEastAsia"/>
          <w:sz w:val="24"/>
          <w:szCs w:val="36"/>
          <w:lang w:val="kk-KZ"/>
        </w:rPr>
        <w:t>нің</w:t>
      </w:r>
      <w:r w:rsidR="002E64A5">
        <w:rPr>
          <w:sz w:val="24"/>
          <w:szCs w:val="36"/>
          <w:lang w:val="kk-KZ"/>
        </w:rPr>
        <w:t xml:space="preserve"> </w:t>
      </w:r>
      <w:r w:rsidRPr="00DC43E4">
        <w:rPr>
          <w:sz w:val="24"/>
          <w:szCs w:val="36"/>
          <w:lang w:val="kk-KZ"/>
        </w:rPr>
        <w:t>алғашқы екі ұңғымада ату-жару жұмыстарын жүргізу үшін қолында болуы тиіс:</w:t>
      </w:r>
    </w:p>
    <w:p w14:paraId="07CB8893" w14:textId="1A7C7231" w:rsidR="00C2253E" w:rsidRPr="00C2253E" w:rsidRDefault="00C2253E" w:rsidP="00C2253E">
      <w:pPr>
        <w:spacing w:after="0"/>
        <w:rPr>
          <w:sz w:val="24"/>
          <w:szCs w:val="36"/>
          <w:lang w:val="kk-KZ"/>
        </w:rPr>
      </w:pPr>
      <w:r>
        <w:rPr>
          <w:sz w:val="24"/>
          <w:szCs w:val="36"/>
          <w:lang w:val="kk-KZ"/>
        </w:rPr>
        <w:t xml:space="preserve">1) </w:t>
      </w:r>
      <w:r w:rsidRPr="00C2253E">
        <w:rPr>
          <w:sz w:val="24"/>
          <w:szCs w:val="36"/>
          <w:lang w:val="kk-KZ"/>
        </w:rPr>
        <w:t xml:space="preserve">Ø177, 8 мм баған үшін диаметрі 114 мм-ден аспайтын бір рет қолданылатын заманауи корпустық перфораторлар жүйесі, фазировкасы 60 градус, тесіктердің тығыздығы 16/18 тесік.м, тесіктің диаметрі кемінде 10 мм – кемінде 180м (перфораторларды бастау әдісімен құбырлардағы перфорациялық жүйенің орналасу сипаттамасын қоса беріңіз (гидравликалық немесе инициативті штанганы қалпына келтіру); </w:t>
      </w:r>
    </w:p>
    <w:p w14:paraId="2B0E9369" w14:textId="50F70A28" w:rsidR="00C2253E" w:rsidRDefault="00C2253E" w:rsidP="00C2253E">
      <w:pPr>
        <w:spacing w:after="0"/>
        <w:rPr>
          <w:sz w:val="24"/>
          <w:szCs w:val="36"/>
          <w:lang w:val="kk-KZ"/>
        </w:rPr>
      </w:pPr>
      <w:r w:rsidRPr="009D3AA6">
        <w:rPr>
          <w:sz w:val="24"/>
          <w:szCs w:val="36"/>
          <w:lang w:val="kk-KZ"/>
        </w:rPr>
        <w:t xml:space="preserve">2) </w:t>
      </w:r>
      <w:r w:rsidRPr="00C2253E">
        <w:rPr>
          <w:sz w:val="24"/>
          <w:szCs w:val="36"/>
          <w:lang w:val="kk-KZ"/>
        </w:rPr>
        <w:t>Ø177,8 мм баған үшін тесу тереңдігі кемінде 1800 мм зарядтар Ø177,8 мм API RP 19 B</w:t>
      </w:r>
      <w:r w:rsidR="009D3AA6">
        <w:rPr>
          <w:sz w:val="24"/>
          <w:szCs w:val="36"/>
          <w:lang w:val="kk-KZ"/>
        </w:rPr>
        <w:t xml:space="preserve"> </w:t>
      </w:r>
      <w:r w:rsidR="009D3AA6" w:rsidRPr="00C2253E">
        <w:rPr>
          <w:sz w:val="24"/>
          <w:szCs w:val="36"/>
          <w:lang w:val="kk-KZ"/>
        </w:rPr>
        <w:t xml:space="preserve">кемінде </w:t>
      </w:r>
      <w:r w:rsidR="009D3AA6">
        <w:rPr>
          <w:sz w:val="24"/>
          <w:szCs w:val="36"/>
          <w:lang w:val="kk-KZ"/>
        </w:rPr>
        <w:t xml:space="preserve">2000 дана </w:t>
      </w:r>
      <w:r w:rsidR="009D3AA6" w:rsidRPr="009D3AA6">
        <w:rPr>
          <w:sz w:val="24"/>
          <w:szCs w:val="36"/>
          <w:lang w:val="kk-KZ"/>
        </w:rPr>
        <w:t>(Ø177,8 мм баған үшін тесу тереңдігі кемінде 1800 мм перфорациялық зарядтар бойынша RP 19B API стандартына сәйкестігін растайтын құжат тендерлік өтінімге қоса берілсін);</w:t>
      </w:r>
    </w:p>
    <w:p w14:paraId="2AE5D773" w14:textId="1EEF40D0" w:rsidR="009D3AA6" w:rsidRDefault="009D3AA6" w:rsidP="00C2253E">
      <w:pPr>
        <w:spacing w:after="0"/>
        <w:rPr>
          <w:sz w:val="24"/>
          <w:szCs w:val="36"/>
          <w:lang w:val="kk-KZ"/>
        </w:rPr>
      </w:pPr>
      <w:r>
        <w:rPr>
          <w:sz w:val="24"/>
          <w:szCs w:val="36"/>
          <w:lang w:val="kk-KZ"/>
        </w:rPr>
        <w:t xml:space="preserve">3) </w:t>
      </w:r>
      <w:r w:rsidRPr="009D3AA6">
        <w:rPr>
          <w:sz w:val="24"/>
          <w:szCs w:val="36"/>
          <w:lang w:val="kk-KZ"/>
        </w:rPr>
        <w:t>күкіртсутегіге төзімді геофизикалық кабель 4% дейін, ұзындығы 5000 м кем емес, температура шегі 150°С кем емес, қысым шегі 500 атм кем емес</w:t>
      </w:r>
      <w:r>
        <w:rPr>
          <w:sz w:val="24"/>
          <w:szCs w:val="36"/>
          <w:lang w:val="kk-KZ"/>
        </w:rPr>
        <w:t xml:space="preserve"> </w:t>
      </w:r>
      <w:r w:rsidRPr="009D3AA6">
        <w:rPr>
          <w:sz w:val="24"/>
          <w:szCs w:val="36"/>
          <w:lang w:val="kk-KZ"/>
        </w:rPr>
        <w:t>(тендерлік өтінімге жоғарыда аталған параметрлері бар кабельдің болуы туралы растайтын құжаттарды қоса беруі тиіс)</w:t>
      </w:r>
      <w:r>
        <w:rPr>
          <w:sz w:val="24"/>
          <w:szCs w:val="36"/>
          <w:lang w:val="kk-KZ"/>
        </w:rPr>
        <w:t xml:space="preserve">; </w:t>
      </w:r>
    </w:p>
    <w:p w14:paraId="165EAF2F" w14:textId="5B96210F" w:rsidR="009D3AA6" w:rsidRPr="009D3AA6" w:rsidRDefault="009D3AA6" w:rsidP="00C2253E">
      <w:pPr>
        <w:spacing w:after="0"/>
        <w:rPr>
          <w:sz w:val="24"/>
          <w:szCs w:val="36"/>
          <w:lang w:val="kk-KZ"/>
        </w:rPr>
      </w:pPr>
      <w:r>
        <w:rPr>
          <w:sz w:val="24"/>
          <w:szCs w:val="36"/>
          <w:lang w:val="kk-KZ"/>
        </w:rPr>
        <w:t xml:space="preserve">4) </w:t>
      </w:r>
      <w:r w:rsidRPr="009D3AA6">
        <w:rPr>
          <w:sz w:val="24"/>
          <w:szCs w:val="36"/>
          <w:lang w:val="kk-KZ"/>
        </w:rPr>
        <w:t>кем дегенде 700 атм қысымға төтеп беретін күкіртсутекке төзімді дизайндағы Пакер (жарылыс-пакер,</w:t>
      </w:r>
      <w:r>
        <w:rPr>
          <w:sz w:val="24"/>
          <w:szCs w:val="36"/>
          <w:lang w:val="kk-KZ"/>
        </w:rPr>
        <w:t xml:space="preserve"> </w:t>
      </w:r>
      <w:r w:rsidRPr="009D3AA6">
        <w:rPr>
          <w:sz w:val="24"/>
          <w:szCs w:val="36"/>
          <w:lang w:val="kk-KZ"/>
        </w:rPr>
        <w:t>Ø177, 8 мм пайдалану бағанасы үшін</w:t>
      </w:r>
      <w:r>
        <w:rPr>
          <w:sz w:val="24"/>
          <w:szCs w:val="36"/>
          <w:lang w:val="kk-KZ"/>
        </w:rPr>
        <w:t xml:space="preserve"> </w:t>
      </w:r>
      <w:r w:rsidRPr="009D3AA6">
        <w:rPr>
          <w:sz w:val="24"/>
          <w:szCs w:val="36"/>
          <w:lang w:val="kk-KZ"/>
        </w:rPr>
        <w:t>(тендерлік өтінімге талап етілетін шарттарға сәйкестігін растайтын құжаттарды қоса беруі тиіс).</w:t>
      </w:r>
    </w:p>
    <w:p w14:paraId="10837389" w14:textId="77777777" w:rsidR="00C2253E" w:rsidRPr="00E82BC6" w:rsidRDefault="00C2253E" w:rsidP="00E82BC6">
      <w:pPr>
        <w:spacing w:after="0" w:line="240" w:lineRule="auto"/>
        <w:ind w:firstLine="0"/>
        <w:rPr>
          <w:sz w:val="24"/>
          <w:szCs w:val="36"/>
          <w:lang w:val="kk-KZ"/>
        </w:rPr>
      </w:pPr>
    </w:p>
    <w:p w14:paraId="09AD73BA" w14:textId="3B721AB6" w:rsidR="00E82BC6" w:rsidRPr="00E82BC6" w:rsidRDefault="00E82BC6" w:rsidP="00E82BC6">
      <w:pPr>
        <w:spacing w:after="0" w:line="240" w:lineRule="auto"/>
        <w:ind w:firstLine="0"/>
        <w:rPr>
          <w:sz w:val="24"/>
          <w:szCs w:val="36"/>
          <w:lang w:val="kk-KZ"/>
        </w:rPr>
      </w:pPr>
      <w:r w:rsidRPr="00E82BC6">
        <w:rPr>
          <w:sz w:val="24"/>
          <w:szCs w:val="36"/>
          <w:lang w:val="kk-KZ"/>
        </w:rPr>
        <w:t xml:space="preserve">Бір жабдықты, техниканы, өндірістік базаны, ғимаратты (құрылысты) немесе үй-жайды </w:t>
      </w:r>
      <w:r w:rsidR="002E64A5">
        <w:rPr>
          <w:sz w:val="24"/>
          <w:szCs w:val="36"/>
          <w:lang w:val="kk-KZ"/>
        </w:rPr>
        <w:t>п</w:t>
      </w:r>
      <w:r w:rsidR="002E64A5" w:rsidRPr="002E64A5">
        <w:rPr>
          <w:sz w:val="24"/>
          <w:szCs w:val="36"/>
          <w:lang w:val="kk-KZ"/>
        </w:rPr>
        <w:t xml:space="preserve">отенциалды жеткізуші </w:t>
      </w:r>
      <w:r w:rsidRPr="00E82BC6">
        <w:rPr>
          <w:sz w:val="24"/>
          <w:szCs w:val="36"/>
          <w:lang w:val="kk-KZ"/>
        </w:rPr>
        <w:t>екі және одан да көп тендерлік өтінімдер құрамында бір мезгілде мәлімдей алмайды және (немесе) Тапсырыс берушінің атауы мен мәртебесіне қарамастан міндеттемелерді бір мезгілде не мерзімдер бойынша қиылысатын орындауды көздейтін екі және одан да көп шарттарды орындау кезінде пайдалана алмайды.</w:t>
      </w:r>
    </w:p>
    <w:p w14:paraId="5E3D4E22" w14:textId="73DFAAAD" w:rsidR="00E82BC6" w:rsidRPr="00E82BC6" w:rsidRDefault="00E82BC6" w:rsidP="00E82BC6">
      <w:pPr>
        <w:spacing w:after="0" w:line="240" w:lineRule="auto"/>
        <w:ind w:firstLine="0"/>
        <w:rPr>
          <w:sz w:val="24"/>
          <w:szCs w:val="36"/>
          <w:lang w:val="kk-KZ"/>
        </w:rPr>
      </w:pPr>
      <w:r w:rsidRPr="00E82BC6">
        <w:rPr>
          <w:sz w:val="24"/>
          <w:szCs w:val="36"/>
          <w:lang w:val="kk-KZ"/>
        </w:rPr>
        <w:t xml:space="preserve">Тендерлік өтінімнің құрамында </w:t>
      </w:r>
      <w:r w:rsidR="002E64A5" w:rsidRPr="002E64A5">
        <w:rPr>
          <w:sz w:val="24"/>
          <w:szCs w:val="36"/>
          <w:lang w:val="kk-KZ"/>
        </w:rPr>
        <w:t>потенциалды жеткізуші</w:t>
      </w:r>
      <w:r w:rsidRPr="00E82BC6">
        <w:rPr>
          <w:sz w:val="24"/>
          <w:szCs w:val="36"/>
          <w:lang w:val="kk-KZ"/>
        </w:rPr>
        <w:t xml:space="preserve"> сатып алу нысанасы бойынша жұмыстарды орындау (қызметтер көрсету) кезеңіне мәлімделген жабдықтардың, техниканың, өндірістік базалардың, ғимараттар (құрылыстар) мен үй-жайлардың тартылмағанын, мәлімделмегенін және өзге сатып алуларда және (немесе) шарттарда өтінішке жоспарланбағанын растайтын еркін нысандағы растау хатын ұсынады Міндеттемелерді орындаудың ұқсас не қиылысатын кезеңіне Тапсырыс беруші мен үшінші тұлғалар.</w:t>
      </w:r>
    </w:p>
    <w:p w14:paraId="70EB4497" w14:textId="5149884F" w:rsidR="00E82BC6" w:rsidRPr="00E82BC6" w:rsidRDefault="00E82BC6" w:rsidP="00E82BC6">
      <w:pPr>
        <w:spacing w:after="0" w:line="240" w:lineRule="auto"/>
        <w:ind w:firstLine="0"/>
        <w:rPr>
          <w:sz w:val="24"/>
          <w:szCs w:val="36"/>
          <w:lang w:val="kk-KZ"/>
        </w:rPr>
      </w:pPr>
      <w:r w:rsidRPr="00E82BC6">
        <w:rPr>
          <w:sz w:val="24"/>
          <w:szCs w:val="36"/>
          <w:lang w:val="kk-KZ"/>
        </w:rPr>
        <w:t xml:space="preserve">Тапсырыс беруші </w:t>
      </w:r>
      <w:r w:rsidR="002E64A5" w:rsidRPr="002E64A5">
        <w:rPr>
          <w:sz w:val="24"/>
          <w:szCs w:val="36"/>
          <w:lang w:val="kk-KZ"/>
        </w:rPr>
        <w:t>потенциалды жеткізуші</w:t>
      </w:r>
      <w:r w:rsidRPr="00E82BC6">
        <w:rPr>
          <w:sz w:val="24"/>
          <w:szCs w:val="36"/>
          <w:lang w:val="kk-KZ"/>
        </w:rPr>
        <w:t xml:space="preserve"> ұсынған мәліметтердің дұрыстығын, оның ішінде сатып алудың электрондық алаңдарында орналастырылған ақпаратты талдау, ашық көздерден алынған мәліметтерді зерделеу, </w:t>
      </w:r>
      <w:r w:rsidR="00E120DC" w:rsidRPr="00E120DC">
        <w:rPr>
          <w:sz w:val="24"/>
          <w:szCs w:val="36"/>
          <w:lang w:val="kk-KZ"/>
        </w:rPr>
        <w:t>потенциалды жеткізуші</w:t>
      </w:r>
      <w:r w:rsidRPr="00E82BC6">
        <w:rPr>
          <w:sz w:val="24"/>
          <w:szCs w:val="36"/>
          <w:lang w:val="kk-KZ"/>
        </w:rPr>
        <w:t>ге сұрау салулар жіберу жолымен, сондай-ақ Қазақстан Республикасының заңнамасына қайшы келмейтін өзге де тәсілмен тексеруді жүзеге асыруға құқылы.</w:t>
      </w:r>
    </w:p>
    <w:p w14:paraId="0CB357AF" w14:textId="29035E93" w:rsidR="00E82BC6" w:rsidRPr="00E82BC6" w:rsidRDefault="00E82BC6" w:rsidP="00E82BC6">
      <w:pPr>
        <w:spacing w:after="0" w:line="240" w:lineRule="auto"/>
        <w:ind w:firstLine="0"/>
        <w:rPr>
          <w:sz w:val="24"/>
          <w:szCs w:val="36"/>
          <w:lang w:val="kk-KZ"/>
        </w:rPr>
      </w:pPr>
      <w:r w:rsidRPr="00E82BC6">
        <w:rPr>
          <w:sz w:val="24"/>
          <w:szCs w:val="36"/>
          <w:lang w:val="kk-KZ"/>
        </w:rPr>
        <w:t xml:space="preserve">Міндеттемелерді орындаудың бір мезгілде не қиылысатын мерзімдеріне өзге сатып алуларда және (немесе) шарттарда мәлімделген жабдықтардың, техниканың, өндірістік базалардың, ғимараттардың (құрылыстардың) немесе үй-жайлардың қосарланған өтінішінің </w:t>
      </w:r>
      <w:r w:rsidRPr="00E82BC6">
        <w:rPr>
          <w:sz w:val="24"/>
          <w:szCs w:val="36"/>
          <w:lang w:val="kk-KZ"/>
        </w:rPr>
        <w:lastRenderedPageBreak/>
        <w:t xml:space="preserve">не нақты тартылуының фактісі анықталған жағдайда, </w:t>
      </w:r>
      <w:r w:rsidR="002E64A5">
        <w:rPr>
          <w:sz w:val="24"/>
          <w:szCs w:val="36"/>
          <w:lang w:val="kk-KZ"/>
        </w:rPr>
        <w:t>п</w:t>
      </w:r>
      <w:r w:rsidR="002E64A5" w:rsidRPr="002E64A5">
        <w:rPr>
          <w:sz w:val="24"/>
          <w:szCs w:val="36"/>
          <w:lang w:val="kk-KZ"/>
        </w:rPr>
        <w:t xml:space="preserve">отенциалды жеткізушінің </w:t>
      </w:r>
      <w:r w:rsidRPr="00E82BC6">
        <w:rPr>
          <w:sz w:val="24"/>
          <w:szCs w:val="36"/>
          <w:lang w:val="kk-KZ"/>
        </w:rPr>
        <w:t>тендерлік өтінімі тендерлік құжаттаманың талаптарына сәйкес келмейді деп танылады.</w:t>
      </w:r>
    </w:p>
    <w:p w14:paraId="57378DBE" w14:textId="2A967F8A" w:rsidR="00E82BC6" w:rsidRPr="00E82BC6" w:rsidRDefault="00E82BC6" w:rsidP="00E82BC6">
      <w:pPr>
        <w:spacing w:after="0" w:line="240" w:lineRule="auto"/>
        <w:ind w:firstLine="0"/>
        <w:rPr>
          <w:sz w:val="24"/>
          <w:szCs w:val="36"/>
          <w:lang w:val="kk-KZ"/>
        </w:rPr>
      </w:pPr>
      <w:r w:rsidRPr="00E82BC6">
        <w:rPr>
          <w:sz w:val="24"/>
          <w:szCs w:val="36"/>
          <w:lang w:val="kk-KZ"/>
        </w:rPr>
        <w:t>3.4.</w:t>
      </w:r>
      <w:r w:rsidR="009D3AA6">
        <w:rPr>
          <w:sz w:val="24"/>
          <w:szCs w:val="36"/>
          <w:lang w:val="kk-KZ"/>
        </w:rPr>
        <w:t>3</w:t>
      </w:r>
      <w:r w:rsidRPr="00E82BC6">
        <w:rPr>
          <w:sz w:val="24"/>
          <w:szCs w:val="36"/>
          <w:lang w:val="kk-KZ"/>
        </w:rPr>
        <w:t>. Тапсырыс беруші,  ашу хаттамасынан кейін</w:t>
      </w:r>
      <w:r w:rsidR="00F93D81">
        <w:rPr>
          <w:sz w:val="24"/>
          <w:szCs w:val="36"/>
          <w:lang w:val="kk-KZ"/>
        </w:rPr>
        <w:t>,</w:t>
      </w:r>
      <w:r w:rsidRPr="00E82BC6">
        <w:rPr>
          <w:sz w:val="24"/>
          <w:szCs w:val="36"/>
          <w:lang w:val="kk-KZ"/>
        </w:rPr>
        <w:t xml:space="preserve"> өндірістік базаларға, өндірістік қуаттарға, жабдыққа және арнайы техниканың бар-жоғына бару және тексеру мақсатында </w:t>
      </w:r>
      <w:r w:rsidR="002E64A5">
        <w:rPr>
          <w:sz w:val="24"/>
          <w:szCs w:val="36"/>
          <w:lang w:val="kk-KZ"/>
        </w:rPr>
        <w:t>п</w:t>
      </w:r>
      <w:r w:rsidR="002E64A5" w:rsidRPr="002E64A5">
        <w:rPr>
          <w:sz w:val="24"/>
          <w:szCs w:val="36"/>
          <w:lang w:val="kk-KZ"/>
        </w:rPr>
        <w:t xml:space="preserve">отенциалды жеткізушінің </w:t>
      </w:r>
      <w:r w:rsidRPr="00E82BC6">
        <w:rPr>
          <w:sz w:val="24"/>
          <w:szCs w:val="36"/>
          <w:lang w:val="kk-KZ"/>
        </w:rPr>
        <w:t>объектілерінде көшпелі техникалық аудит жүргізуге құқылы.</w:t>
      </w:r>
    </w:p>
    <w:p w14:paraId="1170979E" w14:textId="0B635991" w:rsidR="00E82BC6" w:rsidRDefault="00E82BC6" w:rsidP="00E82BC6">
      <w:pPr>
        <w:spacing w:after="0" w:line="240" w:lineRule="auto"/>
        <w:ind w:firstLine="0"/>
        <w:rPr>
          <w:sz w:val="24"/>
          <w:szCs w:val="36"/>
          <w:lang w:val="kk-KZ"/>
        </w:rPr>
      </w:pPr>
      <w:r w:rsidRPr="00E82BC6">
        <w:rPr>
          <w:sz w:val="24"/>
          <w:szCs w:val="36"/>
          <w:lang w:val="kk-KZ"/>
        </w:rPr>
        <w:t>3.4.</w:t>
      </w:r>
      <w:r w:rsidR="009D3AA6">
        <w:rPr>
          <w:sz w:val="24"/>
          <w:szCs w:val="36"/>
          <w:lang w:val="kk-KZ"/>
        </w:rPr>
        <w:t>4</w:t>
      </w:r>
      <w:r w:rsidRPr="00E82BC6">
        <w:rPr>
          <w:sz w:val="24"/>
          <w:szCs w:val="36"/>
          <w:lang w:val="kk-KZ"/>
        </w:rPr>
        <w:t xml:space="preserve">. </w:t>
      </w:r>
      <w:r w:rsidR="00F93D81" w:rsidRPr="00F93D81">
        <w:rPr>
          <w:sz w:val="24"/>
          <w:szCs w:val="36"/>
          <w:lang w:val="kk-KZ"/>
        </w:rPr>
        <w:t xml:space="preserve">Потенциалды жеткізуші </w:t>
      </w:r>
      <w:r w:rsidRPr="00E82BC6">
        <w:rPr>
          <w:sz w:val="24"/>
          <w:szCs w:val="36"/>
          <w:lang w:val="kk-KZ"/>
        </w:rPr>
        <w:t>тендерлік өтінім құрамында сондай-ақ 3.4.</w:t>
      </w:r>
      <w:r w:rsidR="009D3AA6">
        <w:rPr>
          <w:sz w:val="24"/>
          <w:szCs w:val="36"/>
          <w:lang w:val="kk-KZ"/>
        </w:rPr>
        <w:t>3</w:t>
      </w:r>
      <w:r w:rsidRPr="00E82BC6">
        <w:rPr>
          <w:sz w:val="24"/>
          <w:szCs w:val="36"/>
          <w:lang w:val="kk-KZ"/>
        </w:rPr>
        <w:t>-бөлімде көзделген тәртіппен тендерлік комиссияның қарап-тексеруді өткізу үшін жабдықтың, техниканың(техникалық құрылғылардың), ғимараттардың (құрылыстардың), үй-жайлардың, бағдарламалық қамтамасыз етудің орналасқан жері (мекен-жайы) туралы мәліметтерді қамтитын электрондық құжатты немесе құжаттың электрондық көшірмесін ұсынуға тиіс. осы тендерлік құжаттаманың (шығуды жүзеге асыру туралы шешім қабылданған жағдайда).</w:t>
      </w:r>
    </w:p>
    <w:p w14:paraId="433B4397" w14:textId="43BE5CCD" w:rsidR="00DC43E4" w:rsidRPr="00DC43E4" w:rsidRDefault="00DC43E4" w:rsidP="00DC43E4">
      <w:pPr>
        <w:spacing w:after="0" w:line="240" w:lineRule="auto"/>
        <w:ind w:firstLine="0"/>
        <w:rPr>
          <w:sz w:val="24"/>
          <w:szCs w:val="36"/>
          <w:lang w:val="kk-KZ"/>
        </w:rPr>
      </w:pPr>
      <w:r w:rsidRPr="00DC43E4">
        <w:rPr>
          <w:sz w:val="24"/>
          <w:szCs w:val="36"/>
          <w:lang w:val="kk-KZ"/>
        </w:rPr>
        <w:t>3.4.5</w:t>
      </w:r>
      <w:r w:rsidR="002E64A5" w:rsidRPr="002E64A5">
        <w:rPr>
          <w:lang w:val="kk-KZ"/>
        </w:rPr>
        <w:t xml:space="preserve"> </w:t>
      </w:r>
      <w:r w:rsidR="002E64A5" w:rsidRPr="002E64A5">
        <w:rPr>
          <w:sz w:val="24"/>
          <w:szCs w:val="36"/>
          <w:lang w:val="kk-KZ"/>
        </w:rPr>
        <w:t xml:space="preserve">Потенциалды жеткізуші </w:t>
      </w:r>
      <w:r w:rsidRPr="00DC43E4">
        <w:rPr>
          <w:sz w:val="24"/>
          <w:szCs w:val="36"/>
          <w:lang w:val="kk-KZ"/>
        </w:rPr>
        <w:t>тендерлік өтінім құрамында сондай-ақ осы тендерлік комиссияның 3.4.1, 3.4.2, 3.4.3-бөлімінде көзделген тәртіппен байқау өткізу үшін жабдықтың, техниканың(техникалық құрылғылардың), ғимараттардың (құрылыстардың), үй-жайлардың, бағдарламалық қамтамасыз етудің орналасқан жері (мекен-жайы) туралы мәліметтерді қамтитын электрондық құжатты немесе құжаттың электрондық көшірмесін ұсынуға тиіс тендерлік құжаттама.</w:t>
      </w:r>
    </w:p>
    <w:p w14:paraId="539CD3F1" w14:textId="2EB39FD8" w:rsidR="00DC43E4" w:rsidRPr="00DC43E4" w:rsidRDefault="00DC43E4" w:rsidP="00DC43E4">
      <w:pPr>
        <w:spacing w:after="0" w:line="240" w:lineRule="auto"/>
        <w:ind w:firstLine="0"/>
        <w:rPr>
          <w:sz w:val="24"/>
          <w:szCs w:val="36"/>
          <w:lang w:val="kk-KZ"/>
        </w:rPr>
      </w:pPr>
      <w:r w:rsidRPr="00DC43E4">
        <w:rPr>
          <w:sz w:val="24"/>
          <w:szCs w:val="36"/>
          <w:lang w:val="kk-KZ"/>
        </w:rPr>
        <w:t xml:space="preserve">3.4.6. Тапсырыс беруші </w:t>
      </w:r>
      <w:r w:rsidR="002E64A5" w:rsidRPr="002E64A5">
        <w:rPr>
          <w:sz w:val="24"/>
          <w:szCs w:val="36"/>
          <w:lang w:val="kk-KZ"/>
        </w:rPr>
        <w:t>Потенциалды жеткізуші</w:t>
      </w:r>
      <w:r w:rsidR="002E64A5">
        <w:rPr>
          <w:sz w:val="24"/>
          <w:szCs w:val="36"/>
          <w:lang w:val="kk-KZ"/>
        </w:rPr>
        <w:t xml:space="preserve"> </w:t>
      </w:r>
      <w:r w:rsidRPr="00DC43E4">
        <w:rPr>
          <w:sz w:val="24"/>
          <w:szCs w:val="36"/>
          <w:lang w:val="kk-KZ"/>
        </w:rPr>
        <w:t xml:space="preserve">ұсынған мәліметтердің дұрыстығын, оның ішінде сатып алудың электрондық алаңдарында орналастырылған ақпаратты талдау, ашық көздерден алынған мәліметтерді зерделеу, </w:t>
      </w:r>
      <w:r w:rsidR="00E120DC" w:rsidRPr="00E120DC">
        <w:rPr>
          <w:sz w:val="24"/>
          <w:szCs w:val="36"/>
          <w:lang w:val="kk-KZ"/>
        </w:rPr>
        <w:t>потенциалды жеткізуші</w:t>
      </w:r>
      <w:r w:rsidRPr="00DC43E4">
        <w:rPr>
          <w:sz w:val="24"/>
          <w:szCs w:val="36"/>
          <w:lang w:val="kk-KZ"/>
        </w:rPr>
        <w:t>ге сұрау салулар жіберу жолымен, сондай-ақ Қазақстан Республикасының заңнамасына қайшы келмейтін өзге де тәсілмен тексеруді жүзеге асыруға құқылы.</w:t>
      </w:r>
    </w:p>
    <w:p w14:paraId="48D4EA5C" w14:textId="402943B4" w:rsidR="00DC43E4" w:rsidRDefault="00DC43E4" w:rsidP="00DC43E4">
      <w:pPr>
        <w:spacing w:after="0" w:line="240" w:lineRule="auto"/>
        <w:ind w:firstLine="0"/>
        <w:rPr>
          <w:sz w:val="24"/>
          <w:szCs w:val="36"/>
          <w:lang w:val="kk-KZ"/>
        </w:rPr>
      </w:pPr>
      <w:r w:rsidRPr="00DC43E4">
        <w:rPr>
          <w:sz w:val="24"/>
          <w:szCs w:val="36"/>
          <w:lang w:val="kk-KZ"/>
        </w:rPr>
        <w:t xml:space="preserve">3.4.7. Тапсырыс беруші ашу хаттамасы бекітілгеннен кейін 7 жұмыс күні ішінде өндірістік базаларға, өндірістік қуаттарға, жабдықтар мен арнайы техникаға бару және олардың бар-жоғын тексеру мақсатында </w:t>
      </w:r>
      <w:r w:rsidR="002E64A5" w:rsidRPr="002E64A5">
        <w:rPr>
          <w:sz w:val="24"/>
          <w:szCs w:val="36"/>
          <w:lang w:val="kk-KZ"/>
        </w:rPr>
        <w:t xml:space="preserve">Потенциалды жеткізушінің </w:t>
      </w:r>
      <w:r w:rsidRPr="00DC43E4">
        <w:rPr>
          <w:sz w:val="24"/>
          <w:szCs w:val="36"/>
          <w:lang w:val="kk-KZ"/>
        </w:rPr>
        <w:t>объектілерінде көшпелі техникалық аудитті жүзеге асыратын болады.</w:t>
      </w:r>
    </w:p>
    <w:p w14:paraId="566FFE97" w14:textId="77777777" w:rsidR="00E82BC6" w:rsidRDefault="00E82BC6" w:rsidP="00350F87">
      <w:pPr>
        <w:spacing w:after="0" w:line="240" w:lineRule="auto"/>
        <w:ind w:firstLine="0"/>
        <w:rPr>
          <w:sz w:val="24"/>
          <w:szCs w:val="36"/>
          <w:lang w:val="kk-KZ"/>
        </w:rPr>
      </w:pPr>
    </w:p>
    <w:p w14:paraId="5A5EE7CB" w14:textId="26DBDBFA" w:rsidR="00466128" w:rsidRPr="00C2253E" w:rsidRDefault="00466128" w:rsidP="00350F87">
      <w:pPr>
        <w:pStyle w:val="a8"/>
        <w:numPr>
          <w:ilvl w:val="1"/>
          <w:numId w:val="1"/>
        </w:numPr>
        <w:spacing w:after="0" w:line="240" w:lineRule="auto"/>
        <w:ind w:left="0" w:firstLine="0"/>
        <w:rPr>
          <w:sz w:val="24"/>
          <w:lang w:val="kk-KZ"/>
        </w:rPr>
      </w:pPr>
      <w:r w:rsidRPr="00E82BC6">
        <w:rPr>
          <w:sz w:val="24"/>
          <w:lang w:val="kk-KZ"/>
        </w:rPr>
        <w:t xml:space="preserve"> </w:t>
      </w:r>
      <w:r w:rsidR="00DE26C6" w:rsidRPr="00C2253E">
        <w:rPr>
          <w:b/>
          <w:sz w:val="24"/>
          <w:lang w:val="kk-KZ"/>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C2253E" w:rsidRDefault="00350F87" w:rsidP="00350F87">
      <w:pPr>
        <w:pStyle w:val="a8"/>
        <w:spacing w:after="0" w:line="240" w:lineRule="auto"/>
        <w:ind w:left="0" w:firstLine="0"/>
        <w:rPr>
          <w:sz w:val="24"/>
          <w:lang w:val="kk-KZ"/>
        </w:rPr>
      </w:pPr>
    </w:p>
    <w:p w14:paraId="620AD3EF" w14:textId="0E6A0FDE" w:rsidR="008E0DC1" w:rsidRPr="008E0DC1" w:rsidRDefault="008E0DC1" w:rsidP="008E0DC1">
      <w:pPr>
        <w:rPr>
          <w:sz w:val="24"/>
        </w:rPr>
      </w:pPr>
      <w:r>
        <w:rPr>
          <w:sz w:val="24"/>
          <w:lang w:val="kk-KZ"/>
        </w:rPr>
        <w:t xml:space="preserve">3.5.1 </w:t>
      </w:r>
      <w:r w:rsidRPr="008E0DC1">
        <w:rPr>
          <w:sz w:val="24"/>
        </w:rPr>
        <w:t>Талаптар қарастырылмаған</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42ECD363" w14:textId="3B79412F" w:rsidR="00466128" w:rsidRPr="00AE00AD" w:rsidRDefault="00DE26C6" w:rsidP="00350F87">
      <w:pPr>
        <w:pStyle w:val="a8"/>
        <w:numPr>
          <w:ilvl w:val="2"/>
          <w:numId w:val="1"/>
        </w:numPr>
        <w:spacing w:after="0" w:line="240" w:lineRule="auto"/>
        <w:ind w:left="0" w:firstLine="0"/>
        <w:rPr>
          <w:sz w:val="24"/>
        </w:rPr>
      </w:pPr>
      <w:r w:rsidRPr="007F4A7F">
        <w:rPr>
          <w:sz w:val="24"/>
        </w:rPr>
        <w:t>Қажетті талаптарды және оларды растайтын құжаттардың тізбесін көрсету</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0F9F29A2" w14:textId="6F9526AE" w:rsidR="00466128" w:rsidRPr="008E0DC1" w:rsidRDefault="008E0DC1" w:rsidP="008E0DC1">
      <w:pPr>
        <w:pStyle w:val="a8"/>
        <w:numPr>
          <w:ilvl w:val="2"/>
          <w:numId w:val="1"/>
        </w:numPr>
        <w:rPr>
          <w:sz w:val="24"/>
        </w:rPr>
      </w:pPr>
      <w:r w:rsidRPr="008E0DC1">
        <w:rPr>
          <w:sz w:val="24"/>
        </w:rPr>
        <w:t>Қарастырылмаған</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lastRenderedPageBreak/>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19BC88D1" w:rsidR="00AE00AD" w:rsidRPr="00DE26C6" w:rsidRDefault="00DE26C6" w:rsidP="00DE26C6">
      <w:pPr>
        <w:pStyle w:val="a8"/>
        <w:numPr>
          <w:ilvl w:val="1"/>
          <w:numId w:val="1"/>
        </w:numPr>
        <w:spacing w:line="240" w:lineRule="auto"/>
        <w:ind w:left="0" w:firstLine="0"/>
        <w:rPr>
          <w:sz w:val="24"/>
        </w:rPr>
      </w:pPr>
      <w:r w:rsidRPr="00DE26C6">
        <w:rPr>
          <w:sz w:val="24"/>
        </w:rPr>
        <w:t xml:space="preserve">Баға ұсынысы — </w:t>
      </w:r>
      <w:r w:rsidR="00E120DC">
        <w:rPr>
          <w:sz w:val="24"/>
        </w:rPr>
        <w:t>потенциалды</w:t>
      </w:r>
      <w:r w:rsidRPr="00DE26C6">
        <w:rPr>
          <w:sz w:val="24"/>
        </w:rPr>
        <w:t xml:space="preserve">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4814E424"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 xml:space="preserve">порталында, ашық тендер тәсілімен сатып алу туралы хабарландыруда көрсетілген </w:t>
      </w:r>
      <w:r w:rsidR="00E120DC">
        <w:rPr>
          <w:sz w:val="24"/>
        </w:rPr>
        <w:t>потенциалды</w:t>
      </w:r>
      <w:r w:rsidRPr="00DE26C6">
        <w:rPr>
          <w:sz w:val="24"/>
        </w:rPr>
        <w:t xml:space="preserve"> жеткізушілерден өтінімдерді қабылдау мерзімі аяқталғанға дейін ұсынылады. Әрбір </w:t>
      </w:r>
      <w:r w:rsidR="00E120DC">
        <w:rPr>
          <w:sz w:val="24"/>
        </w:rPr>
        <w:t>потенциалды</w:t>
      </w:r>
      <w:r w:rsidRPr="00DE26C6">
        <w:rPr>
          <w:sz w:val="24"/>
        </w:rPr>
        <w:t xml:space="preserve"> жеткізуші тек бір ғана баға ұсынысын бере алады</w:t>
      </w:r>
      <w:r w:rsidR="00AE4F0B" w:rsidRPr="00AE00AD">
        <w:rPr>
          <w:sz w:val="24"/>
          <w:lang w:val="kk-KZ"/>
        </w:rPr>
        <w:t>.</w:t>
      </w:r>
    </w:p>
    <w:p w14:paraId="24502F16" w14:textId="47C24767" w:rsidR="00AE4F0B" w:rsidRPr="00C87248" w:rsidRDefault="00DE26C6" w:rsidP="00DE26C6">
      <w:pPr>
        <w:pStyle w:val="a8"/>
        <w:numPr>
          <w:ilvl w:val="1"/>
          <w:numId w:val="1"/>
        </w:numPr>
        <w:spacing w:line="240" w:lineRule="auto"/>
        <w:ind w:left="0" w:firstLine="0"/>
        <w:rPr>
          <w:sz w:val="24"/>
          <w:lang w:val="kk-KZ"/>
        </w:rPr>
      </w:pPr>
      <w:r>
        <w:rPr>
          <w:sz w:val="24"/>
          <w:lang w:val="kk-KZ"/>
        </w:rPr>
        <w:t xml:space="preserve"> </w:t>
      </w:r>
      <w:r w:rsidRPr="00C87248">
        <w:rPr>
          <w:sz w:val="24"/>
          <w:lang w:val="kk-KZ"/>
        </w:rPr>
        <w:t xml:space="preserve">Ашық тендер тәсілімен сатып алуға қатысуға байланысты барлық шығындарды </w:t>
      </w:r>
      <w:r w:rsidR="00E120DC">
        <w:rPr>
          <w:sz w:val="24"/>
          <w:lang w:val="kk-KZ"/>
        </w:rPr>
        <w:t>потенциалды</w:t>
      </w:r>
      <w:r w:rsidRPr="00C87248">
        <w:rPr>
          <w:sz w:val="24"/>
          <w:lang w:val="kk-KZ"/>
        </w:rPr>
        <w:t xml:space="preserve">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C87248">
        <w:rPr>
          <w:sz w:val="24"/>
          <w:lang w:val="kk-KZ"/>
        </w:rPr>
        <w:t>.</w:t>
      </w:r>
    </w:p>
    <w:p w14:paraId="0D7F0716" w14:textId="219AB5A4" w:rsidR="00F51317" w:rsidRPr="00C87248" w:rsidRDefault="00DE26C6" w:rsidP="00DE26C6">
      <w:pPr>
        <w:pStyle w:val="a8"/>
        <w:numPr>
          <w:ilvl w:val="1"/>
          <w:numId w:val="1"/>
        </w:numPr>
        <w:spacing w:line="240" w:lineRule="auto"/>
        <w:ind w:left="0" w:firstLine="0"/>
        <w:rPr>
          <w:sz w:val="24"/>
          <w:lang w:val="kk-KZ"/>
        </w:rPr>
      </w:pPr>
      <w:r w:rsidRPr="00C87248">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C87248" w:rsidRDefault="00DE26C6" w:rsidP="00DE26C6">
      <w:pPr>
        <w:pStyle w:val="a8"/>
        <w:numPr>
          <w:ilvl w:val="2"/>
          <w:numId w:val="1"/>
        </w:numPr>
        <w:spacing w:line="240" w:lineRule="auto"/>
        <w:ind w:left="0" w:firstLine="0"/>
        <w:rPr>
          <w:sz w:val="24"/>
          <w:lang w:val="kk-KZ"/>
        </w:rPr>
      </w:pPr>
      <w:r w:rsidRPr="00C87248">
        <w:rPr>
          <w:sz w:val="24"/>
          <w:lang w:val="kk-KZ"/>
        </w:rPr>
        <w:t>Сметалық, алдын ала жобалық, жобалық (жобалық</w:t>
      </w:r>
      <w:r w:rsidRPr="00C87248">
        <w:rPr>
          <w:sz w:val="24"/>
          <w:lang w:val="kk-KZ"/>
        </w:rPr>
        <w:noBreakHyphen/>
        <w:t>сметалық) құжаттамасы Қазақстан Республикасының заңнамасына сәйкес сараптамадан өткен құрылыс</w:t>
      </w:r>
      <w:r w:rsidRPr="00C87248">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C87248"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C87248">
        <w:rPr>
          <w:sz w:val="24"/>
          <w:lang w:val="kk-KZ"/>
        </w:rPr>
        <w:t>Құрылыс</w:t>
      </w:r>
      <w:r w:rsidRPr="00C87248">
        <w:rPr>
          <w:sz w:val="24"/>
          <w:lang w:val="kk-KZ"/>
        </w:rPr>
        <w:noBreakHyphen/>
        <w:t>монтаж жұмыстары бойынша кешенді (turn</w:t>
      </w:r>
      <w:r w:rsidRPr="00C87248">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C87248"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67FF6470" w:rsidR="00046B0C" w:rsidRPr="00046B0C" w:rsidRDefault="00046B0C" w:rsidP="00046B0C">
      <w:pPr>
        <w:spacing w:after="0" w:line="240" w:lineRule="auto"/>
        <w:ind w:firstLine="708"/>
        <w:rPr>
          <w:sz w:val="24"/>
        </w:rPr>
      </w:pPr>
      <w:r w:rsidRPr="00046B0C">
        <w:rPr>
          <w:sz w:val="24"/>
        </w:rPr>
        <w:t xml:space="preserve">Консорциум қатысқан жағдайда, </w:t>
      </w:r>
      <w:r w:rsidR="00E120DC">
        <w:rPr>
          <w:sz w:val="24"/>
        </w:rPr>
        <w:t>потенциалды</w:t>
      </w:r>
      <w:r w:rsidRPr="00046B0C">
        <w:rPr>
          <w:sz w:val="24"/>
        </w:rPr>
        <w:t xml:space="preserve">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2D6CA926" w:rsidR="00046B0C" w:rsidRPr="00046B0C" w:rsidRDefault="00046B0C" w:rsidP="00046B0C">
      <w:pPr>
        <w:spacing w:after="0" w:line="240" w:lineRule="auto"/>
        <w:ind w:firstLine="708"/>
        <w:rPr>
          <w:sz w:val="24"/>
        </w:rPr>
      </w:pPr>
      <w:r w:rsidRPr="00046B0C">
        <w:rPr>
          <w:sz w:val="24"/>
        </w:rPr>
        <w:t xml:space="preserve">Жеке тұлғалар (заңды тұлға құрмастан жеке кәсіпкерлік қызметін жүзеге асыратын) үшін осы тармақта көрсетілген құжат ретінде </w:t>
      </w:r>
      <w:r w:rsidR="00E120DC">
        <w:rPr>
          <w:sz w:val="24"/>
        </w:rPr>
        <w:t>потенциалды</w:t>
      </w:r>
      <w:r w:rsidRPr="00046B0C">
        <w:rPr>
          <w:sz w:val="24"/>
        </w:rPr>
        <w:t xml:space="preserve">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27D10733" w:rsidR="00046B0C" w:rsidRPr="00046B0C" w:rsidRDefault="00046B0C" w:rsidP="00046B0C">
      <w:pPr>
        <w:spacing w:after="0" w:line="240" w:lineRule="auto"/>
        <w:ind w:firstLine="708"/>
        <w:rPr>
          <w:sz w:val="24"/>
        </w:rPr>
      </w:pPr>
      <w:r w:rsidRPr="00046B0C">
        <w:rPr>
          <w:sz w:val="24"/>
        </w:rPr>
        <w:t xml:space="preserve">Акционерлік қоғамдар үшін </w:t>
      </w:r>
      <w:r w:rsidR="00E120DC">
        <w:rPr>
          <w:sz w:val="24"/>
        </w:rPr>
        <w:t>потенциалды</w:t>
      </w:r>
      <w:r w:rsidRPr="00046B0C">
        <w:rPr>
          <w:sz w:val="24"/>
        </w:rPr>
        <w:t xml:space="preserve">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45E1427E" w:rsidR="00D607E2" w:rsidRPr="00AE00AD" w:rsidRDefault="00046B0C" w:rsidP="00046B0C">
      <w:pPr>
        <w:spacing w:after="0" w:line="240" w:lineRule="auto"/>
        <w:ind w:firstLine="708"/>
        <w:rPr>
          <w:sz w:val="24"/>
        </w:rPr>
      </w:pPr>
      <w:r w:rsidRPr="00046B0C">
        <w:rPr>
          <w:sz w:val="24"/>
        </w:rPr>
        <w:t xml:space="preserve">Осы тармақпен көзделген құжат(тар)ды беру мерзіміне қойылатын талап Қазақстан Республикасының резиденті емес </w:t>
      </w:r>
      <w:r w:rsidR="00E120DC">
        <w:rPr>
          <w:sz w:val="24"/>
        </w:rPr>
        <w:t>потенциалды</w:t>
      </w:r>
      <w:r w:rsidRPr="00046B0C">
        <w:rPr>
          <w:sz w:val="24"/>
        </w:rPr>
        <w:t xml:space="preserve"> жеткізушілерге қолданылмайды</w:t>
      </w:r>
      <w:r w:rsidR="00D607E2" w:rsidRPr="00AE00AD">
        <w:rPr>
          <w:sz w:val="24"/>
        </w:rPr>
        <w:t>.</w:t>
      </w:r>
    </w:p>
    <w:p w14:paraId="4A6B5A7B" w14:textId="3C5C12B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w:t>
      </w:r>
      <w:r w:rsidR="00E120DC">
        <w:rPr>
          <w:sz w:val="24"/>
        </w:rPr>
        <w:t>потенциалды</w:t>
      </w:r>
      <w:r w:rsidRPr="00046B0C">
        <w:rPr>
          <w:sz w:val="24"/>
        </w:rPr>
        <w:t xml:space="preserve"> жеткізушінің келісімі.</w:t>
      </w:r>
      <w:r w:rsidRPr="00046B0C">
        <w:rPr>
          <w:sz w:val="24"/>
        </w:rPr>
        <w:br/>
        <w:t xml:space="preserve">Техникалық спецификацияға баламалы шарттар болған жағдайда </w:t>
      </w:r>
      <w:r w:rsidR="00E120DC">
        <w:rPr>
          <w:sz w:val="24"/>
        </w:rPr>
        <w:t>потенциалды</w:t>
      </w:r>
      <w:r w:rsidRPr="00046B0C">
        <w:rPr>
          <w:sz w:val="24"/>
        </w:rPr>
        <w:t xml:space="preserve">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4EDDF13B" w:rsidR="00046B0C" w:rsidRPr="00046B0C" w:rsidRDefault="00E120DC" w:rsidP="00046B0C">
      <w:pPr>
        <w:pStyle w:val="a8"/>
        <w:numPr>
          <w:ilvl w:val="2"/>
          <w:numId w:val="1"/>
        </w:numPr>
        <w:spacing w:line="240" w:lineRule="auto"/>
        <w:ind w:left="0" w:firstLine="0"/>
        <w:rPr>
          <w:sz w:val="24"/>
          <w:lang w:val="kk-KZ"/>
        </w:rPr>
      </w:pPr>
      <w:r>
        <w:rPr>
          <w:sz w:val="24"/>
          <w:lang w:val="kk-KZ"/>
        </w:rPr>
        <w:t>Потенциалды</w:t>
      </w:r>
      <w:r w:rsidR="00046B0C" w:rsidRPr="00046B0C">
        <w:rPr>
          <w:sz w:val="24"/>
          <w:lang w:val="kk-KZ"/>
        </w:rPr>
        <w:t xml:space="preserve">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4228812F"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 xml:space="preserve">Банк кепілдігінің түпнұсқасы тендер тәсілімен сатып алу туралы хабарландыруда көрсетілген </w:t>
      </w:r>
      <w:r w:rsidR="00E120DC">
        <w:rPr>
          <w:sz w:val="24"/>
          <w:lang w:val="kk-KZ"/>
        </w:rPr>
        <w:t>потенциалды</w:t>
      </w:r>
      <w:r w:rsidRPr="00046B0C">
        <w:rPr>
          <w:sz w:val="24"/>
          <w:lang w:val="kk-KZ"/>
        </w:rPr>
        <w:t xml:space="preserve">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C87248" w:rsidRDefault="00D607E2" w:rsidP="00350F87">
      <w:pPr>
        <w:spacing w:after="0" w:line="240" w:lineRule="auto"/>
        <w:ind w:firstLine="0"/>
        <w:rPr>
          <w:sz w:val="24"/>
          <w:lang w:val="kk-KZ"/>
        </w:rPr>
      </w:pPr>
    </w:p>
    <w:p w14:paraId="5AC8A3AE" w14:textId="32567A18" w:rsidR="00D607E2" w:rsidRPr="00C87248"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C87248">
        <w:rPr>
          <w:b/>
          <w:bCs/>
          <w:sz w:val="24"/>
          <w:lang w:val="kk-KZ"/>
        </w:rPr>
        <w:t>Тендерлік өтінімдерді әзірлеу және ұсыну тілдеріне қойылатын талаптар</w:t>
      </w:r>
    </w:p>
    <w:p w14:paraId="6D7CDE45" w14:textId="77777777" w:rsidR="00AE00AD" w:rsidRPr="00C87248" w:rsidRDefault="00AE00AD" w:rsidP="00AE00AD">
      <w:pPr>
        <w:pStyle w:val="a8"/>
        <w:spacing w:after="0" w:line="240" w:lineRule="auto"/>
        <w:ind w:left="0" w:firstLine="0"/>
        <w:rPr>
          <w:b/>
          <w:bCs/>
          <w:sz w:val="24"/>
          <w:lang w:val="kk-KZ"/>
        </w:rPr>
      </w:pPr>
    </w:p>
    <w:p w14:paraId="53702750" w14:textId="7FDB6231" w:rsidR="00D607E2" w:rsidRPr="00C87248" w:rsidRDefault="00046B0C" w:rsidP="00046B0C">
      <w:pPr>
        <w:pStyle w:val="a8"/>
        <w:numPr>
          <w:ilvl w:val="1"/>
          <w:numId w:val="1"/>
        </w:numPr>
        <w:spacing w:line="240" w:lineRule="auto"/>
        <w:ind w:left="0" w:firstLine="0"/>
        <w:rPr>
          <w:sz w:val="24"/>
          <w:lang w:val="kk-KZ"/>
        </w:rPr>
      </w:pPr>
      <w:r w:rsidRPr="00C87248">
        <w:rPr>
          <w:sz w:val="24"/>
          <w:lang w:val="kk-KZ"/>
        </w:rPr>
        <w:t>Өтінім, сондай</w:t>
      </w:r>
      <w:r w:rsidRPr="00C87248">
        <w:rPr>
          <w:sz w:val="24"/>
          <w:lang w:val="kk-KZ"/>
        </w:rPr>
        <w:noBreakHyphen/>
        <w:t>ақ өтінімде қамтылған барлық құжаттар мен мәліметтер қазақ немесе орыс тілдерінде ұсынылады.</w:t>
      </w:r>
      <w:r w:rsidRPr="00C87248">
        <w:rPr>
          <w:sz w:val="24"/>
          <w:lang w:val="kk-KZ"/>
        </w:rPr>
        <w:br/>
        <w:t xml:space="preserve">Өтінімде өзге тілде ресімделген құжаттар болуы мүмкін, бұл ретте олар </w:t>
      </w:r>
      <w:r w:rsidR="00E120DC">
        <w:rPr>
          <w:sz w:val="24"/>
          <w:lang w:val="kk-KZ"/>
        </w:rPr>
        <w:t>потенциалды</w:t>
      </w:r>
      <w:r w:rsidRPr="00C87248">
        <w:rPr>
          <w:sz w:val="24"/>
          <w:lang w:val="kk-KZ"/>
        </w:rPr>
        <w:t xml:space="preserve">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C87248" w:rsidRDefault="003C59BA" w:rsidP="00350F87">
      <w:pPr>
        <w:spacing w:after="0" w:line="240" w:lineRule="auto"/>
        <w:ind w:firstLine="0"/>
        <w:rPr>
          <w:sz w:val="24"/>
          <w:lang w:val="kk-KZ"/>
        </w:rPr>
      </w:pPr>
    </w:p>
    <w:p w14:paraId="45920A17" w14:textId="77777777" w:rsidR="0022519E" w:rsidRPr="00C87248" w:rsidRDefault="0022519E" w:rsidP="00350F87">
      <w:pPr>
        <w:spacing w:after="0" w:line="240" w:lineRule="auto"/>
        <w:ind w:firstLine="0"/>
        <w:rPr>
          <w:sz w:val="24"/>
          <w:lang w:val="kk-KZ"/>
        </w:rPr>
      </w:pPr>
    </w:p>
    <w:p w14:paraId="12A33B6A" w14:textId="487BDF34" w:rsidR="003C59BA" w:rsidRPr="00C87248" w:rsidRDefault="00046B0C" w:rsidP="00046B0C">
      <w:pPr>
        <w:pStyle w:val="a8"/>
        <w:numPr>
          <w:ilvl w:val="0"/>
          <w:numId w:val="1"/>
        </w:numPr>
        <w:spacing w:line="240" w:lineRule="auto"/>
        <w:ind w:left="0" w:firstLine="0"/>
        <w:jc w:val="center"/>
        <w:rPr>
          <w:b/>
          <w:bCs/>
          <w:sz w:val="24"/>
          <w:lang w:val="kk-KZ"/>
        </w:rPr>
      </w:pPr>
      <w:r w:rsidRPr="00C87248">
        <w:rPr>
          <w:b/>
          <w:bCs/>
          <w:sz w:val="24"/>
          <w:lang w:val="kk-KZ"/>
        </w:rPr>
        <w:t>Баға ұсынысының мазмұны мен валютасына қойылатын талаптар</w:t>
      </w:r>
    </w:p>
    <w:p w14:paraId="32E35C7C" w14:textId="77777777" w:rsidR="00AE00AD" w:rsidRPr="00C87248" w:rsidRDefault="00AE00AD" w:rsidP="00AE00AD">
      <w:pPr>
        <w:pStyle w:val="a8"/>
        <w:spacing w:after="0" w:line="240" w:lineRule="auto"/>
        <w:ind w:left="0" w:firstLine="0"/>
        <w:rPr>
          <w:b/>
          <w:bCs/>
          <w:sz w:val="24"/>
          <w:lang w:val="kk-KZ"/>
        </w:rPr>
      </w:pPr>
    </w:p>
    <w:p w14:paraId="3A5B5FA1" w14:textId="748B08B5" w:rsidR="003C59BA" w:rsidRPr="00C87248" w:rsidRDefault="00046B0C" w:rsidP="00046B0C">
      <w:pPr>
        <w:pStyle w:val="a8"/>
        <w:numPr>
          <w:ilvl w:val="1"/>
          <w:numId w:val="1"/>
        </w:numPr>
        <w:spacing w:line="240" w:lineRule="auto"/>
        <w:ind w:left="0" w:firstLine="0"/>
        <w:rPr>
          <w:sz w:val="24"/>
          <w:lang w:val="kk-KZ"/>
        </w:rPr>
      </w:pPr>
      <w:r w:rsidRPr="00C87248">
        <w:rPr>
          <w:sz w:val="24"/>
          <w:lang w:val="kk-KZ"/>
        </w:rPr>
        <w:t>Баға ұсынысы Тендерлік құжаттаманың 4</w:t>
      </w:r>
      <w:r w:rsidRPr="00C87248">
        <w:rPr>
          <w:sz w:val="24"/>
          <w:lang w:val="kk-KZ"/>
        </w:rPr>
        <w:noBreakHyphen/>
        <w:t>бабына сәйкес ұсынылады</w:t>
      </w:r>
      <w:r w:rsidR="003C59BA" w:rsidRPr="00C87248">
        <w:rPr>
          <w:sz w:val="24"/>
          <w:lang w:val="kk-KZ"/>
        </w:rPr>
        <w:t>.</w:t>
      </w:r>
    </w:p>
    <w:p w14:paraId="30B2FBEB" w14:textId="6C354379" w:rsidR="00997BB8" w:rsidRPr="00046B0C" w:rsidRDefault="00E120DC" w:rsidP="00046B0C">
      <w:pPr>
        <w:pStyle w:val="a8"/>
        <w:numPr>
          <w:ilvl w:val="1"/>
          <w:numId w:val="1"/>
        </w:numPr>
        <w:spacing w:line="259" w:lineRule="auto"/>
        <w:ind w:left="0" w:right="57" w:firstLine="0"/>
        <w:rPr>
          <w:sz w:val="24"/>
          <w:lang w:val="kk-KZ"/>
        </w:rPr>
      </w:pPr>
      <w:r>
        <w:rPr>
          <w:sz w:val="24"/>
          <w:lang w:val="kk-KZ"/>
        </w:rPr>
        <w:t>Потенциалды</w:t>
      </w:r>
      <w:r w:rsidR="00046B0C" w:rsidRPr="00C87248">
        <w:rPr>
          <w:sz w:val="24"/>
          <w:lang w:val="kk-KZ"/>
        </w:rPr>
        <w:t xml:space="preserve"> жеткізушінің баға ұсынысында тауарлардың, жұмыстардың және қызметтердің бірлік бағасы, сондай</w:t>
      </w:r>
      <w:r w:rsidR="00046B0C" w:rsidRPr="00C87248">
        <w:rPr>
          <w:sz w:val="24"/>
          <w:lang w:val="kk-KZ"/>
        </w:rPr>
        <w:noBreakHyphen/>
        <w:t>ақ олардың жалпы/қорытынды құны көрсетілуі тиіс.</w:t>
      </w:r>
      <w:r w:rsidR="00046B0C">
        <w:rPr>
          <w:sz w:val="24"/>
          <w:lang w:val="kk-KZ"/>
        </w:rPr>
        <w:t xml:space="preserve"> </w:t>
      </w:r>
      <w:r w:rsidR="00046B0C"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00046B0C"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590D5332" w:rsidR="00997BB8" w:rsidRPr="00046B0C" w:rsidRDefault="00E120DC" w:rsidP="00046B0C">
      <w:pPr>
        <w:pStyle w:val="a8"/>
        <w:numPr>
          <w:ilvl w:val="1"/>
          <w:numId w:val="1"/>
        </w:numPr>
        <w:spacing w:line="259" w:lineRule="auto"/>
        <w:ind w:left="0" w:right="57" w:firstLine="0"/>
        <w:rPr>
          <w:sz w:val="24"/>
          <w:lang w:val="kk-KZ"/>
        </w:rPr>
      </w:pPr>
      <w:r>
        <w:rPr>
          <w:sz w:val="24"/>
          <w:lang w:val="kk-KZ"/>
        </w:rPr>
        <w:t>Потенциалды</w:t>
      </w:r>
      <w:r w:rsidR="00046B0C" w:rsidRPr="00046B0C">
        <w:rPr>
          <w:sz w:val="24"/>
          <w:lang w:val="kk-KZ"/>
        </w:rPr>
        <w:t xml:space="preserve">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00046B0C"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271E2571" w:rsidR="00997BB8" w:rsidRPr="00046B0C" w:rsidRDefault="00E120DC" w:rsidP="00046B0C">
      <w:pPr>
        <w:spacing w:after="0" w:line="259" w:lineRule="auto"/>
        <w:ind w:right="57" w:firstLine="708"/>
        <w:rPr>
          <w:sz w:val="24"/>
          <w:lang w:val="kk-KZ"/>
        </w:rPr>
      </w:pPr>
      <w:r>
        <w:rPr>
          <w:sz w:val="24"/>
          <w:lang w:val="kk-KZ"/>
        </w:rPr>
        <w:t>Потенциалды</w:t>
      </w:r>
      <w:r w:rsidR="00046B0C" w:rsidRPr="00046B0C">
        <w:rPr>
          <w:sz w:val="24"/>
          <w:lang w:val="kk-KZ"/>
        </w:rPr>
        <w:t xml:space="preserve">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6E37B05A" w:rsidR="00997BB8" w:rsidRPr="001A0901" w:rsidRDefault="00E120DC" w:rsidP="001A0901">
      <w:pPr>
        <w:pStyle w:val="a8"/>
        <w:numPr>
          <w:ilvl w:val="1"/>
          <w:numId w:val="1"/>
        </w:numPr>
        <w:spacing w:line="240" w:lineRule="auto"/>
        <w:ind w:left="0" w:firstLine="0"/>
        <w:rPr>
          <w:sz w:val="24"/>
          <w:lang w:val="kk-KZ"/>
        </w:rPr>
      </w:pPr>
      <w:r>
        <w:rPr>
          <w:sz w:val="24"/>
          <w:lang w:val="kk-KZ"/>
        </w:rPr>
        <w:t>Потенциалды</w:t>
      </w:r>
      <w:r w:rsidR="001A0901" w:rsidRPr="001A0901">
        <w:rPr>
          <w:sz w:val="24"/>
          <w:lang w:val="kk-KZ"/>
        </w:rPr>
        <w:t xml:space="preserve">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543F3A95" w:rsidR="00997BB8" w:rsidRPr="001A0901" w:rsidRDefault="00E120DC" w:rsidP="001A0901">
      <w:pPr>
        <w:pStyle w:val="a8"/>
        <w:numPr>
          <w:ilvl w:val="1"/>
          <w:numId w:val="1"/>
        </w:numPr>
        <w:spacing w:line="240" w:lineRule="auto"/>
        <w:ind w:left="0" w:firstLine="0"/>
        <w:rPr>
          <w:sz w:val="24"/>
          <w:lang w:val="kk-KZ"/>
        </w:rPr>
      </w:pPr>
      <w:r>
        <w:rPr>
          <w:sz w:val="24"/>
          <w:lang w:val="kk-KZ"/>
        </w:rPr>
        <w:t>Потенциалды</w:t>
      </w:r>
      <w:r w:rsidR="001A0901" w:rsidRPr="001A0901">
        <w:rPr>
          <w:sz w:val="24"/>
          <w:lang w:val="kk-KZ"/>
        </w:rPr>
        <w:t xml:space="preserve">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lastRenderedPageBreak/>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276BD7DA" w:rsidR="00997BB8" w:rsidRPr="001A0901" w:rsidRDefault="00E120DC" w:rsidP="001A0901">
      <w:pPr>
        <w:pStyle w:val="a8"/>
        <w:numPr>
          <w:ilvl w:val="1"/>
          <w:numId w:val="1"/>
        </w:numPr>
        <w:spacing w:line="240" w:lineRule="auto"/>
        <w:ind w:left="0" w:firstLine="0"/>
        <w:rPr>
          <w:sz w:val="24"/>
          <w:lang w:val="kk-KZ"/>
        </w:rPr>
      </w:pPr>
      <w:r>
        <w:rPr>
          <w:sz w:val="24"/>
          <w:lang w:val="kk-KZ"/>
        </w:rPr>
        <w:t>Потенциалды</w:t>
      </w:r>
      <w:r w:rsidR="001A0901" w:rsidRPr="001A0901">
        <w:rPr>
          <w:sz w:val="24"/>
          <w:lang w:val="kk-KZ"/>
        </w:rPr>
        <w:t xml:space="preserve"> жеткізуші енгізген тендерлік өтінімді қамтамасыз ету мына жағдайлардың біреуі туындаған күннен бастап 10 (он) жұмыс күні ішінде </w:t>
      </w:r>
      <w:r>
        <w:rPr>
          <w:sz w:val="24"/>
          <w:lang w:val="kk-KZ"/>
        </w:rPr>
        <w:t>потенциалды</w:t>
      </w:r>
      <w:r w:rsidR="001A0901" w:rsidRPr="001A0901">
        <w:rPr>
          <w:sz w:val="24"/>
          <w:lang w:val="kk-KZ"/>
        </w:rPr>
        <w:t xml:space="preserve"> жеткізушіге қайтарылады</w:t>
      </w:r>
      <w:r w:rsidR="00997BB8" w:rsidRPr="001A0901">
        <w:rPr>
          <w:sz w:val="24"/>
          <w:lang w:val="kk-KZ"/>
        </w:rPr>
        <w:t>:</w:t>
      </w:r>
    </w:p>
    <w:p w14:paraId="55164ACD" w14:textId="340A69F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 xml:space="preserve">өтінімдерді беру үшін белгіленген соңғы мерзім аяқталғанға дейін осы </w:t>
      </w:r>
      <w:r w:rsidR="00E120DC">
        <w:rPr>
          <w:sz w:val="24"/>
          <w:lang w:val="kk-KZ"/>
        </w:rPr>
        <w:t>потенциалды</w:t>
      </w:r>
      <w:r w:rsidRPr="001A0901">
        <w:rPr>
          <w:sz w:val="24"/>
          <w:lang w:val="kk-KZ"/>
        </w:rPr>
        <w:t xml:space="preserve"> жеткізушінің өзінің тендерлік өтінімін кері қайтаруы</w:t>
      </w:r>
      <w:r w:rsidR="00997BB8" w:rsidRPr="001A0901">
        <w:rPr>
          <w:sz w:val="24"/>
          <w:lang w:val="kk-KZ"/>
        </w:rPr>
        <w:t>;</w:t>
      </w:r>
    </w:p>
    <w:p w14:paraId="34A6CD2B" w14:textId="5B70F2D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 xml:space="preserve">Аталған жағдай тендер жеңімпазына және тендер қорытындылары бойынша екінші орынды иеленген </w:t>
      </w:r>
      <w:r w:rsidR="00E120DC">
        <w:rPr>
          <w:sz w:val="24"/>
          <w:lang w:val="kk-KZ"/>
        </w:rPr>
        <w:t>потенциалды</w:t>
      </w:r>
      <w:r w:rsidRPr="001A0901">
        <w:rPr>
          <w:sz w:val="24"/>
          <w:lang w:val="kk-KZ"/>
        </w:rPr>
        <w:t xml:space="preserve">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B42A031" w:rsidR="00997BB8" w:rsidRPr="001A0901" w:rsidRDefault="00E120DC" w:rsidP="001A0901">
      <w:pPr>
        <w:pStyle w:val="a8"/>
        <w:numPr>
          <w:ilvl w:val="1"/>
          <w:numId w:val="1"/>
        </w:numPr>
        <w:spacing w:line="240" w:lineRule="auto"/>
        <w:ind w:left="0" w:firstLine="0"/>
        <w:rPr>
          <w:sz w:val="24"/>
          <w:lang w:val="kk-KZ"/>
        </w:rPr>
      </w:pPr>
      <w:r>
        <w:rPr>
          <w:sz w:val="24"/>
          <w:lang w:val="kk-KZ"/>
        </w:rPr>
        <w:t>Потенциалды</w:t>
      </w:r>
      <w:r w:rsidR="001A0901" w:rsidRPr="001A0901">
        <w:rPr>
          <w:sz w:val="24"/>
          <w:lang w:val="kk-KZ"/>
        </w:rPr>
        <w:t xml:space="preserve">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F8E7D7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 xml:space="preserve">тендер жеңімпазы ретінде айқындалған </w:t>
      </w:r>
      <w:r w:rsidR="00E120DC">
        <w:rPr>
          <w:sz w:val="24"/>
          <w:lang w:val="kk-KZ"/>
        </w:rPr>
        <w:t>потенциалды</w:t>
      </w:r>
      <w:r w:rsidRPr="001A0901">
        <w:rPr>
          <w:sz w:val="24"/>
          <w:lang w:val="kk-KZ"/>
        </w:rPr>
        <w:t xml:space="preserve">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01EE2B6"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 xml:space="preserve">салыстыру және бағалау нәтижелері бойынша екінші орынды иеленген </w:t>
      </w:r>
      <w:r w:rsidR="00E120DC">
        <w:rPr>
          <w:sz w:val="24"/>
          <w:lang w:val="kk-KZ"/>
        </w:rPr>
        <w:t>потенциалды</w:t>
      </w:r>
      <w:r w:rsidRPr="001A0901">
        <w:rPr>
          <w:sz w:val="24"/>
          <w:lang w:val="kk-KZ"/>
        </w:rPr>
        <w:t xml:space="preserve">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lastRenderedPageBreak/>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lastRenderedPageBreak/>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7D2843D3" w:rsidR="000B6541" w:rsidRPr="00FE2C19" w:rsidRDefault="00FE2C19" w:rsidP="00FE2C19">
      <w:pPr>
        <w:pStyle w:val="a8"/>
        <w:numPr>
          <w:ilvl w:val="1"/>
          <w:numId w:val="1"/>
        </w:numPr>
        <w:spacing w:line="259" w:lineRule="auto"/>
        <w:ind w:left="0" w:right="57" w:firstLine="0"/>
        <w:rPr>
          <w:bCs/>
          <w:sz w:val="24"/>
        </w:rPr>
      </w:pPr>
      <w:r w:rsidRPr="00FE2C19">
        <w:rPr>
          <w:bCs/>
          <w:sz w:val="24"/>
        </w:rPr>
        <w:t xml:space="preserve">Тендердің жеңімпазын, сондай-ақ бағалау және салыстыру қорытындылары бойынша екінші және үшінші орын алған </w:t>
      </w:r>
      <w:r w:rsidR="00E120DC">
        <w:rPr>
          <w:bCs/>
          <w:sz w:val="24"/>
        </w:rPr>
        <w:t>потенциалды</w:t>
      </w:r>
      <w:r w:rsidRPr="00FE2C19">
        <w:rPr>
          <w:bCs/>
          <w:sz w:val="24"/>
        </w:rPr>
        <w:t xml:space="preserve">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lastRenderedPageBreak/>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7FE7D3CB"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Егер сатып алудың жеңімпазы, бағалау мен салыстыру қорытындылары бойынша екінші орынды алған </w:t>
      </w:r>
      <w:r w:rsidR="00E120DC">
        <w:rPr>
          <w:sz w:val="24"/>
        </w:rPr>
        <w:t>потенциалды</w:t>
      </w:r>
      <w:r w:rsidRPr="00FE2C19">
        <w:rPr>
          <w:sz w:val="24"/>
        </w:rPr>
        <w:t xml:space="preserve"> жеткізушіден басқа, белгіленген мерзімде шартқа қол қоймаса, онда мұндай </w:t>
      </w:r>
      <w:r w:rsidR="00E120DC">
        <w:rPr>
          <w:sz w:val="24"/>
        </w:rPr>
        <w:t>потенциалды</w:t>
      </w:r>
      <w:r w:rsidRPr="00FE2C19">
        <w:rPr>
          <w:sz w:val="24"/>
        </w:rPr>
        <w:t xml:space="preserve"> жеткізуші сатып алу шартын жасасудан жалтарған деп танылады.</w:t>
      </w:r>
      <w:r>
        <w:rPr>
          <w:sz w:val="24"/>
        </w:rPr>
        <w:t xml:space="preserve"> </w:t>
      </w:r>
      <w:r w:rsidRPr="00FE2C19">
        <w:rPr>
          <w:sz w:val="24"/>
        </w:rPr>
        <w:t xml:space="preserve">Сатып алу шартын жасасудан жалтарған </w:t>
      </w:r>
      <w:r w:rsidR="00E120DC">
        <w:rPr>
          <w:sz w:val="24"/>
        </w:rPr>
        <w:t>потенциалды</w:t>
      </w:r>
      <w:r w:rsidRPr="00FE2C19">
        <w:rPr>
          <w:sz w:val="24"/>
        </w:rPr>
        <w:t xml:space="preserve"> жеткізуші деп танылған жағдайда, Тапсырыс беруші оның тендерлік өтінімге енгізген қамтамасыз ету сомасын ұстап қалады.</w:t>
      </w:r>
    </w:p>
    <w:p w14:paraId="54DB4C4A" w14:textId="6C5449A5"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Тендер комиссиясы тендердің жеңімпазы ретінде бағалау нәтижелері бойынша екінші орын алған </w:t>
      </w:r>
      <w:r w:rsidR="00E120DC">
        <w:rPr>
          <w:sz w:val="24"/>
        </w:rPr>
        <w:t>потенциалды</w:t>
      </w:r>
      <w:r w:rsidRPr="00FE2C19">
        <w:rPr>
          <w:sz w:val="24"/>
        </w:rPr>
        <w:t xml:space="preserve">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4BBDF68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 xml:space="preserve">Бұл ретте тендер қорытындылары бойынша екінші орын алған </w:t>
      </w:r>
      <w:r w:rsidR="00E120DC">
        <w:rPr>
          <w:sz w:val="24"/>
        </w:rPr>
        <w:t>потенциалды</w:t>
      </w:r>
      <w:r w:rsidRPr="00E95F97">
        <w:rPr>
          <w:sz w:val="24"/>
        </w:rPr>
        <w:t xml:space="preserve"> жеткізушімен сатып алу шарты оның тендерлік өтінімінде ұсынған бағадан аспайтын баға бойынша жасалады.</w:t>
      </w:r>
    </w:p>
    <w:p w14:paraId="6BC8AEFE" w14:textId="7F1A13EB"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 xml:space="preserve">Осы жағдайда тендер қорытындылары бойынша екінші орын алған </w:t>
      </w:r>
      <w:r w:rsidR="00E120DC">
        <w:rPr>
          <w:sz w:val="24"/>
        </w:rPr>
        <w:t>потенциалды</w:t>
      </w:r>
      <w:r w:rsidRPr="00E95F97">
        <w:rPr>
          <w:sz w:val="24"/>
        </w:rPr>
        <w:t xml:space="preserve">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639D7FB0"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 xml:space="preserve">сенімсіз </w:t>
      </w:r>
      <w:r w:rsidR="00E120DC">
        <w:rPr>
          <w:sz w:val="24"/>
        </w:rPr>
        <w:t>потенциалды</w:t>
      </w:r>
      <w:r w:rsidRPr="00E95F97">
        <w:rPr>
          <w:sz w:val="24"/>
        </w:rPr>
        <w:t xml:space="preserve">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 xml:space="preserve">ұйымдарының адал емес </w:t>
      </w:r>
      <w:r w:rsidR="00E120DC">
        <w:rPr>
          <w:sz w:val="24"/>
        </w:rPr>
        <w:t>потенциалды</w:t>
      </w:r>
      <w:r w:rsidRPr="00E95F97">
        <w:rPr>
          <w:sz w:val="24"/>
        </w:rPr>
        <w:t xml:space="preserve">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502B2F49" w:rsidR="00F045A3" w:rsidRDefault="00E95F97" w:rsidP="00F045A3">
      <w:pPr>
        <w:pStyle w:val="a8"/>
        <w:spacing w:after="0" w:line="240" w:lineRule="auto"/>
        <w:ind w:left="0" w:firstLine="708"/>
        <w:rPr>
          <w:sz w:val="24"/>
        </w:rPr>
      </w:pPr>
      <w:r w:rsidRPr="00E95F97">
        <w:rPr>
          <w:sz w:val="24"/>
        </w:rPr>
        <w:t xml:space="preserve">Осы тармақта көзделген жағдайлар туындаған кезде, тендер қорытындылары бойынша екінші орын алған </w:t>
      </w:r>
      <w:r w:rsidR="00E120DC">
        <w:rPr>
          <w:sz w:val="24"/>
        </w:rPr>
        <w:t>потенциалды</w:t>
      </w:r>
      <w:r w:rsidRPr="00E95F97">
        <w:rPr>
          <w:sz w:val="24"/>
        </w:rPr>
        <w:t xml:space="preserve"> жеткізуші тендердің жеңімпазы ретінде танылғаннан кейін, Тапсырыс беруші 12.1-тармақта көзделген тәртіппен және мерзімдерде екінші орын алған </w:t>
      </w:r>
      <w:r w:rsidR="00E120DC">
        <w:rPr>
          <w:sz w:val="24"/>
        </w:rPr>
        <w:t>потенциалды</w:t>
      </w:r>
      <w:r w:rsidRPr="00E95F97">
        <w:rPr>
          <w:sz w:val="24"/>
        </w:rPr>
        <w:t xml:space="preserve"> жеткізушімен шарт жасасу рәсімдерін жүзеге асырады.</w:t>
      </w:r>
    </w:p>
    <w:p w14:paraId="0AEA8AC5" w14:textId="5E367106" w:rsidR="00F045A3" w:rsidRPr="00E95F97" w:rsidRDefault="00E95F97" w:rsidP="00E95F97">
      <w:pPr>
        <w:spacing w:line="240" w:lineRule="auto"/>
        <w:ind w:firstLine="708"/>
        <w:rPr>
          <w:sz w:val="24"/>
        </w:rPr>
      </w:pPr>
      <w:r w:rsidRPr="00E95F97">
        <w:rPr>
          <w:sz w:val="24"/>
        </w:rPr>
        <w:t xml:space="preserve">Егер тендер қорытындылары бойынша екінші орын алған </w:t>
      </w:r>
      <w:r w:rsidR="00E120DC">
        <w:rPr>
          <w:sz w:val="24"/>
        </w:rPr>
        <w:t>потенциалды</w:t>
      </w:r>
      <w:r w:rsidRPr="00E95F97">
        <w:rPr>
          <w:sz w:val="24"/>
        </w:rPr>
        <w:t xml:space="preserve">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76EB1A1E"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 xml:space="preserve">Тендер комиссиясы тендердің қорытындылары бойынша үшінші орын алған </w:t>
      </w:r>
      <w:r w:rsidR="00E120DC">
        <w:rPr>
          <w:sz w:val="24"/>
        </w:rPr>
        <w:t>потенциалды</w:t>
      </w:r>
      <w:r w:rsidRPr="00E95F97">
        <w:rPr>
          <w:sz w:val="24"/>
        </w:rPr>
        <w:t xml:space="preserve">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5EFB509B"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 xml:space="preserve">Бұл ретте тендер қорытындылары бойынша екінші орын алған </w:t>
      </w:r>
      <w:r w:rsidR="00E120DC">
        <w:rPr>
          <w:sz w:val="24"/>
        </w:rPr>
        <w:t>потенциалды</w:t>
      </w:r>
      <w:r w:rsidRPr="00E95F97">
        <w:rPr>
          <w:sz w:val="24"/>
        </w:rPr>
        <w:t xml:space="preserve"> жеткізушімен сатып алу шарты оның тендерлік өтінімінде ұсынған бағадан аспайтын баға бойынша жасалады;</w:t>
      </w:r>
    </w:p>
    <w:p w14:paraId="7E73E2A8" w14:textId="224D9789"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 xml:space="preserve">Бұл жағдайда тендер қорытындылары бойынша үшінші орын алған </w:t>
      </w:r>
      <w:r w:rsidR="00E120DC">
        <w:rPr>
          <w:sz w:val="24"/>
        </w:rPr>
        <w:t>потенциалды</w:t>
      </w:r>
      <w:r w:rsidRPr="00E95F97">
        <w:rPr>
          <w:sz w:val="24"/>
        </w:rPr>
        <w:t xml:space="preserve"> жеткізушімен сатып алу шарты оның тендерлік өтінімінде ұсынған </w:t>
      </w:r>
      <w:r w:rsidRPr="00E95F97">
        <w:rPr>
          <w:sz w:val="24"/>
        </w:rPr>
        <w:lastRenderedPageBreak/>
        <w:t>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3697E213" w:rsidR="00F045A3" w:rsidRPr="00E95F97" w:rsidRDefault="00E95F97" w:rsidP="00E95F97">
      <w:pPr>
        <w:pStyle w:val="a8"/>
        <w:numPr>
          <w:ilvl w:val="2"/>
          <w:numId w:val="1"/>
        </w:numPr>
        <w:spacing w:line="240" w:lineRule="auto"/>
        <w:ind w:left="0" w:firstLine="0"/>
        <w:rPr>
          <w:sz w:val="24"/>
        </w:rPr>
      </w:pPr>
      <w:r w:rsidRPr="00E95F97">
        <w:rPr>
          <w:sz w:val="24"/>
        </w:rPr>
        <w:t xml:space="preserve">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w:t>
      </w:r>
      <w:r w:rsidR="00E120DC">
        <w:rPr>
          <w:sz w:val="24"/>
        </w:rPr>
        <w:t>потенциалды</w:t>
      </w:r>
      <w:r w:rsidRPr="00E95F97">
        <w:rPr>
          <w:sz w:val="24"/>
        </w:rPr>
        <w:t xml:space="preserve"> жеткізушілер (жеткізушілер) тізбесі, «Назарбаев Зияткерлік мектептері» ДББҰ және Зияткерлік мектептер ұйымдарының адал емес </w:t>
      </w:r>
      <w:r w:rsidR="00E120DC">
        <w:rPr>
          <w:sz w:val="24"/>
        </w:rPr>
        <w:t>потенциалды</w:t>
      </w:r>
      <w:r w:rsidRPr="00E95F97">
        <w:rPr>
          <w:sz w:val="24"/>
        </w:rPr>
        <w:t xml:space="preserve">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65EDB487" w:rsidR="00F045A3" w:rsidRPr="00C87248"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w:t>
      </w:r>
      <w:r w:rsidR="00E120DC">
        <w:rPr>
          <w:sz w:val="24"/>
        </w:rPr>
        <w:t>потенциалды</w:t>
      </w:r>
      <w:r w:rsidRPr="00E95F97">
        <w:rPr>
          <w:sz w:val="24"/>
        </w:rPr>
        <w:t xml:space="preserve"> жеткізуші тендердің жеңімпазы ретінде танылғаннан кейін, Тапсырыс беруші осы баптың 12.1-тармағында көзделген тәртіп пен мерзімдерде үшінші орын алған </w:t>
      </w:r>
      <w:r w:rsidR="00E120DC">
        <w:rPr>
          <w:sz w:val="24"/>
        </w:rPr>
        <w:t>потенциалды</w:t>
      </w:r>
      <w:r w:rsidRPr="00E95F97">
        <w:rPr>
          <w:sz w:val="24"/>
        </w:rPr>
        <w:t xml:space="preserve"> жеткізушімен шарт жасасу рәсімін жүзеге асырады.</w:t>
      </w:r>
    </w:p>
    <w:p w14:paraId="23D763AD" w14:textId="30FC046A" w:rsidR="00F045A3" w:rsidRPr="00C87248" w:rsidRDefault="00E95F97" w:rsidP="00E95F97">
      <w:pPr>
        <w:spacing w:after="0" w:line="240" w:lineRule="auto"/>
        <w:ind w:firstLine="708"/>
        <w:rPr>
          <w:sz w:val="24"/>
        </w:rPr>
      </w:pPr>
      <w:r w:rsidRPr="00C87248">
        <w:rPr>
          <w:sz w:val="24"/>
        </w:rPr>
        <w:t xml:space="preserve"> </w:t>
      </w:r>
      <w:r w:rsidRPr="00E95F97">
        <w:rPr>
          <w:sz w:val="24"/>
        </w:rPr>
        <w:t>Егер</w:t>
      </w:r>
      <w:r w:rsidRPr="00C87248">
        <w:rPr>
          <w:sz w:val="24"/>
        </w:rPr>
        <w:t xml:space="preserve"> </w:t>
      </w:r>
      <w:r w:rsidRPr="00E95F97">
        <w:rPr>
          <w:sz w:val="24"/>
        </w:rPr>
        <w:t>тендер</w:t>
      </w:r>
      <w:r w:rsidRPr="00C87248">
        <w:rPr>
          <w:sz w:val="24"/>
        </w:rPr>
        <w:t xml:space="preserve"> </w:t>
      </w:r>
      <w:r w:rsidRPr="00E95F97">
        <w:rPr>
          <w:sz w:val="24"/>
        </w:rPr>
        <w:t>қорытындылары</w:t>
      </w:r>
      <w:r w:rsidRPr="00C87248">
        <w:rPr>
          <w:sz w:val="24"/>
        </w:rPr>
        <w:t xml:space="preserve"> </w:t>
      </w:r>
      <w:r w:rsidRPr="00E95F97">
        <w:rPr>
          <w:sz w:val="24"/>
        </w:rPr>
        <w:t>бойынша</w:t>
      </w:r>
      <w:r w:rsidRPr="00C87248">
        <w:rPr>
          <w:sz w:val="24"/>
        </w:rPr>
        <w:t xml:space="preserve"> </w:t>
      </w:r>
      <w:r w:rsidRPr="00E95F97">
        <w:rPr>
          <w:sz w:val="24"/>
        </w:rPr>
        <w:t>үшінші</w:t>
      </w:r>
      <w:r w:rsidRPr="00C87248">
        <w:rPr>
          <w:sz w:val="24"/>
        </w:rPr>
        <w:t xml:space="preserve"> </w:t>
      </w:r>
      <w:r w:rsidRPr="00E95F97">
        <w:rPr>
          <w:sz w:val="24"/>
        </w:rPr>
        <w:t>орын</w:t>
      </w:r>
      <w:r w:rsidRPr="00C87248">
        <w:rPr>
          <w:sz w:val="24"/>
        </w:rPr>
        <w:t xml:space="preserve"> </w:t>
      </w:r>
      <w:r w:rsidRPr="00E95F97">
        <w:rPr>
          <w:sz w:val="24"/>
        </w:rPr>
        <w:t>алған</w:t>
      </w:r>
      <w:r w:rsidRPr="00C87248">
        <w:rPr>
          <w:sz w:val="24"/>
        </w:rPr>
        <w:t xml:space="preserve"> </w:t>
      </w:r>
      <w:r w:rsidR="00E120DC">
        <w:rPr>
          <w:sz w:val="24"/>
        </w:rPr>
        <w:t>потенциалды</w:t>
      </w:r>
      <w:r w:rsidRPr="00C87248">
        <w:rPr>
          <w:sz w:val="24"/>
        </w:rPr>
        <w:t xml:space="preserve"> </w:t>
      </w:r>
      <w:r w:rsidRPr="00E95F97">
        <w:rPr>
          <w:sz w:val="24"/>
        </w:rPr>
        <w:t>жеткізуші</w:t>
      </w:r>
      <w:r w:rsidRPr="00C87248">
        <w:rPr>
          <w:sz w:val="24"/>
        </w:rPr>
        <w:t xml:space="preserve"> </w:t>
      </w:r>
      <w:r w:rsidRPr="00E95F97">
        <w:rPr>
          <w:sz w:val="24"/>
        </w:rPr>
        <w:t>сатып</w:t>
      </w:r>
      <w:r w:rsidRPr="00C87248">
        <w:rPr>
          <w:sz w:val="24"/>
        </w:rPr>
        <w:t xml:space="preserve"> </w:t>
      </w:r>
      <w:r w:rsidRPr="00E95F97">
        <w:rPr>
          <w:sz w:val="24"/>
        </w:rPr>
        <w:t>алу</w:t>
      </w:r>
      <w:r w:rsidRPr="00C87248">
        <w:rPr>
          <w:sz w:val="24"/>
        </w:rPr>
        <w:t xml:space="preserve"> </w:t>
      </w:r>
      <w:r w:rsidRPr="00E95F97">
        <w:rPr>
          <w:sz w:val="24"/>
        </w:rPr>
        <w:t>шартына</w:t>
      </w:r>
      <w:r w:rsidRPr="00C87248">
        <w:rPr>
          <w:sz w:val="24"/>
        </w:rPr>
        <w:t xml:space="preserve"> </w:t>
      </w:r>
      <w:r w:rsidRPr="00E95F97">
        <w:rPr>
          <w:sz w:val="24"/>
        </w:rPr>
        <w:t>қол</w:t>
      </w:r>
      <w:r w:rsidRPr="00C87248">
        <w:rPr>
          <w:sz w:val="24"/>
        </w:rPr>
        <w:t xml:space="preserve"> </w:t>
      </w:r>
      <w:r w:rsidRPr="00E95F97">
        <w:rPr>
          <w:sz w:val="24"/>
        </w:rPr>
        <w:t>қоюдан</w:t>
      </w:r>
      <w:r w:rsidRPr="00C87248">
        <w:rPr>
          <w:sz w:val="24"/>
        </w:rPr>
        <w:t xml:space="preserve"> </w:t>
      </w:r>
      <w:r w:rsidRPr="00E95F97">
        <w:rPr>
          <w:sz w:val="24"/>
        </w:rPr>
        <w:t>бас</w:t>
      </w:r>
      <w:r w:rsidRPr="00C87248">
        <w:rPr>
          <w:sz w:val="24"/>
        </w:rPr>
        <w:t xml:space="preserve"> </w:t>
      </w:r>
      <w:r w:rsidRPr="00E95F97">
        <w:rPr>
          <w:sz w:val="24"/>
        </w:rPr>
        <w:t>тартса</w:t>
      </w:r>
      <w:r w:rsidRPr="00C87248">
        <w:rPr>
          <w:sz w:val="24"/>
        </w:rPr>
        <w:t xml:space="preserve"> </w:t>
      </w:r>
      <w:r w:rsidRPr="00E95F97">
        <w:rPr>
          <w:sz w:val="24"/>
        </w:rPr>
        <w:t>немесе</w:t>
      </w:r>
      <w:r w:rsidRPr="00C87248">
        <w:rPr>
          <w:sz w:val="24"/>
        </w:rPr>
        <w:t xml:space="preserve"> </w:t>
      </w:r>
      <w:r w:rsidRPr="00E95F97">
        <w:rPr>
          <w:sz w:val="24"/>
        </w:rPr>
        <w:t>қол</w:t>
      </w:r>
      <w:r w:rsidRPr="00C87248">
        <w:rPr>
          <w:sz w:val="24"/>
        </w:rPr>
        <w:t xml:space="preserve"> </w:t>
      </w:r>
      <w:r w:rsidRPr="00E95F97">
        <w:rPr>
          <w:sz w:val="24"/>
        </w:rPr>
        <w:t>қойылған</w:t>
      </w:r>
      <w:r w:rsidRPr="00C87248">
        <w:rPr>
          <w:sz w:val="24"/>
        </w:rPr>
        <w:t xml:space="preserve"> </w:t>
      </w:r>
      <w:r w:rsidRPr="00E95F97">
        <w:rPr>
          <w:sz w:val="24"/>
        </w:rPr>
        <w:t>шартты</w:t>
      </w:r>
      <w:r w:rsidRPr="00C87248">
        <w:rPr>
          <w:sz w:val="24"/>
        </w:rPr>
        <w:t xml:space="preserve"> </w:t>
      </w:r>
      <w:r w:rsidRPr="00E95F97">
        <w:rPr>
          <w:sz w:val="24"/>
        </w:rPr>
        <w:t>ұсынбаса</w:t>
      </w:r>
      <w:r w:rsidRPr="00C87248">
        <w:rPr>
          <w:sz w:val="24"/>
        </w:rPr>
        <w:t xml:space="preserve">, </w:t>
      </w:r>
      <w:r w:rsidRPr="00E95F97">
        <w:rPr>
          <w:sz w:val="24"/>
        </w:rPr>
        <w:t>сатып</w:t>
      </w:r>
      <w:r w:rsidRPr="00C87248">
        <w:rPr>
          <w:sz w:val="24"/>
        </w:rPr>
        <w:t xml:space="preserve"> </w:t>
      </w:r>
      <w:r w:rsidRPr="00E95F97">
        <w:rPr>
          <w:sz w:val="24"/>
        </w:rPr>
        <w:t>алу</w:t>
      </w:r>
      <w:r w:rsidRPr="00C87248">
        <w:rPr>
          <w:sz w:val="24"/>
        </w:rPr>
        <w:t xml:space="preserve"> </w:t>
      </w:r>
      <w:r w:rsidRPr="00E95F97">
        <w:rPr>
          <w:sz w:val="24"/>
        </w:rPr>
        <w:t>қайта</w:t>
      </w:r>
      <w:r w:rsidRPr="00C87248">
        <w:rPr>
          <w:sz w:val="24"/>
        </w:rPr>
        <w:t xml:space="preserve"> </w:t>
      </w:r>
      <w:r w:rsidRPr="00E95F97">
        <w:rPr>
          <w:sz w:val="24"/>
        </w:rPr>
        <w:t>жүргізілуге</w:t>
      </w:r>
      <w:r w:rsidRPr="00C87248">
        <w:rPr>
          <w:sz w:val="24"/>
        </w:rPr>
        <w:t xml:space="preserve"> </w:t>
      </w:r>
      <w:r w:rsidRPr="00E95F97">
        <w:rPr>
          <w:sz w:val="24"/>
        </w:rPr>
        <w:t>тиіс</w:t>
      </w:r>
      <w:r w:rsidRPr="00C87248">
        <w:rPr>
          <w:sz w:val="24"/>
        </w:rPr>
        <w:t>.</w:t>
      </w:r>
    </w:p>
    <w:p w14:paraId="77961410" w14:textId="27E4B57F" w:rsidR="000B6541" w:rsidRPr="00C87248" w:rsidRDefault="00E95F97" w:rsidP="00E95F97">
      <w:pPr>
        <w:pStyle w:val="a8"/>
        <w:numPr>
          <w:ilvl w:val="1"/>
          <w:numId w:val="1"/>
        </w:numPr>
        <w:spacing w:line="259" w:lineRule="auto"/>
        <w:ind w:left="0" w:right="57" w:firstLine="0"/>
        <w:rPr>
          <w:sz w:val="24"/>
        </w:rPr>
      </w:pPr>
      <w:r w:rsidRPr="00E95F97">
        <w:rPr>
          <w:sz w:val="24"/>
        </w:rPr>
        <w:t>Сатып</w:t>
      </w:r>
      <w:r w:rsidRPr="00C87248">
        <w:rPr>
          <w:sz w:val="24"/>
        </w:rPr>
        <w:t xml:space="preserve"> </w:t>
      </w:r>
      <w:r w:rsidRPr="00E95F97">
        <w:rPr>
          <w:sz w:val="24"/>
        </w:rPr>
        <w:t>алу</w:t>
      </w:r>
      <w:r w:rsidRPr="00C87248">
        <w:rPr>
          <w:sz w:val="24"/>
        </w:rPr>
        <w:t xml:space="preserve"> </w:t>
      </w:r>
      <w:r w:rsidRPr="00E95F97">
        <w:rPr>
          <w:sz w:val="24"/>
        </w:rPr>
        <w:t>шартының</w:t>
      </w:r>
      <w:r w:rsidRPr="00C87248">
        <w:rPr>
          <w:sz w:val="24"/>
        </w:rPr>
        <w:t xml:space="preserve"> </w:t>
      </w:r>
      <w:r w:rsidRPr="00E95F97">
        <w:rPr>
          <w:sz w:val="24"/>
        </w:rPr>
        <w:t>жобасына</w:t>
      </w:r>
      <w:r w:rsidRPr="00C87248">
        <w:rPr>
          <w:sz w:val="24"/>
        </w:rPr>
        <w:t xml:space="preserve"> </w:t>
      </w:r>
      <w:r w:rsidRPr="00E95F97">
        <w:rPr>
          <w:sz w:val="24"/>
        </w:rPr>
        <w:t>өзгерістер</w:t>
      </w:r>
      <w:r w:rsidRPr="00C87248">
        <w:rPr>
          <w:sz w:val="24"/>
        </w:rPr>
        <w:t xml:space="preserve"> </w:t>
      </w:r>
      <w:r w:rsidRPr="00E95F97">
        <w:rPr>
          <w:sz w:val="24"/>
        </w:rPr>
        <w:t>мен</w:t>
      </w:r>
      <w:r w:rsidRPr="00C87248">
        <w:rPr>
          <w:sz w:val="24"/>
        </w:rPr>
        <w:t xml:space="preserve"> </w:t>
      </w:r>
      <w:r w:rsidRPr="00E95F97">
        <w:rPr>
          <w:sz w:val="24"/>
        </w:rPr>
        <w:t>толықтырулар</w:t>
      </w:r>
      <w:r w:rsidRPr="00C87248">
        <w:rPr>
          <w:sz w:val="24"/>
        </w:rPr>
        <w:t xml:space="preserve"> </w:t>
      </w:r>
      <w:r w:rsidRPr="00E95F97">
        <w:rPr>
          <w:sz w:val="24"/>
        </w:rPr>
        <w:t>енгізу</w:t>
      </w:r>
      <w:r w:rsidRPr="00C87248">
        <w:rPr>
          <w:sz w:val="24"/>
        </w:rPr>
        <w:t xml:space="preserve"> </w:t>
      </w:r>
      <w:r w:rsidRPr="00E95F97">
        <w:rPr>
          <w:sz w:val="24"/>
        </w:rPr>
        <w:t>тараптардың</w:t>
      </w:r>
      <w:r w:rsidRPr="00C87248">
        <w:rPr>
          <w:sz w:val="24"/>
        </w:rPr>
        <w:t xml:space="preserve"> </w:t>
      </w:r>
      <w:r w:rsidRPr="00E95F97">
        <w:rPr>
          <w:sz w:val="24"/>
        </w:rPr>
        <w:t>өзара</w:t>
      </w:r>
      <w:r w:rsidRPr="00C87248">
        <w:rPr>
          <w:sz w:val="24"/>
        </w:rPr>
        <w:t xml:space="preserve"> </w:t>
      </w:r>
      <w:r w:rsidRPr="00E95F97">
        <w:rPr>
          <w:sz w:val="24"/>
        </w:rPr>
        <w:t>келісімі</w:t>
      </w:r>
      <w:r w:rsidRPr="00C87248">
        <w:rPr>
          <w:sz w:val="24"/>
        </w:rPr>
        <w:t xml:space="preserve"> </w:t>
      </w:r>
      <w:r w:rsidRPr="00E95F97">
        <w:rPr>
          <w:sz w:val="24"/>
        </w:rPr>
        <w:t>бойынша</w:t>
      </w:r>
      <w:r w:rsidRPr="00C87248">
        <w:rPr>
          <w:sz w:val="24"/>
        </w:rPr>
        <w:t xml:space="preserve"> </w:t>
      </w:r>
      <w:r w:rsidRPr="00E95F97">
        <w:rPr>
          <w:sz w:val="24"/>
        </w:rPr>
        <w:t>рұқсат</w:t>
      </w:r>
      <w:r w:rsidRPr="00C87248">
        <w:rPr>
          <w:sz w:val="24"/>
        </w:rPr>
        <w:t xml:space="preserve"> </w:t>
      </w:r>
      <w:r w:rsidRPr="00E95F97">
        <w:rPr>
          <w:sz w:val="24"/>
        </w:rPr>
        <w:t>етіледі</w:t>
      </w:r>
      <w:r w:rsidRPr="00C87248">
        <w:rPr>
          <w:sz w:val="24"/>
        </w:rPr>
        <w:t>.</w:t>
      </w:r>
    </w:p>
    <w:p w14:paraId="3228BDE4" w14:textId="51C69849" w:rsidR="000B6541" w:rsidRPr="00C87248" w:rsidRDefault="00E95F97" w:rsidP="00E95F97">
      <w:pPr>
        <w:pStyle w:val="a8"/>
        <w:numPr>
          <w:ilvl w:val="1"/>
          <w:numId w:val="1"/>
        </w:numPr>
        <w:spacing w:line="259" w:lineRule="auto"/>
        <w:ind w:left="0" w:right="57" w:firstLine="0"/>
        <w:rPr>
          <w:sz w:val="24"/>
        </w:rPr>
      </w:pPr>
      <w:r w:rsidRPr="00E95F97">
        <w:rPr>
          <w:sz w:val="24"/>
        </w:rPr>
        <w:t>Қол</w:t>
      </w:r>
      <w:r w:rsidRPr="00C87248">
        <w:rPr>
          <w:sz w:val="24"/>
        </w:rPr>
        <w:t xml:space="preserve"> </w:t>
      </w:r>
      <w:r w:rsidRPr="00E95F97">
        <w:rPr>
          <w:sz w:val="24"/>
        </w:rPr>
        <w:t>қойылған</w:t>
      </w:r>
      <w:r w:rsidRPr="00C87248">
        <w:rPr>
          <w:sz w:val="24"/>
        </w:rPr>
        <w:t xml:space="preserve"> </w:t>
      </w:r>
      <w:r w:rsidRPr="00E95F97">
        <w:rPr>
          <w:sz w:val="24"/>
        </w:rPr>
        <w:t>сатып</w:t>
      </w:r>
      <w:r w:rsidRPr="00C87248">
        <w:rPr>
          <w:sz w:val="24"/>
        </w:rPr>
        <w:t xml:space="preserve"> </w:t>
      </w:r>
      <w:r w:rsidRPr="00E95F97">
        <w:rPr>
          <w:sz w:val="24"/>
        </w:rPr>
        <w:t>алу</w:t>
      </w:r>
      <w:r w:rsidRPr="00C87248">
        <w:rPr>
          <w:sz w:val="24"/>
        </w:rPr>
        <w:t xml:space="preserve"> </w:t>
      </w:r>
      <w:r w:rsidRPr="00E95F97">
        <w:rPr>
          <w:sz w:val="24"/>
        </w:rPr>
        <w:t>шартына</w:t>
      </w:r>
      <w:r w:rsidRPr="00C87248">
        <w:rPr>
          <w:sz w:val="24"/>
        </w:rPr>
        <w:t xml:space="preserve"> </w:t>
      </w:r>
      <w:r w:rsidRPr="00E95F97">
        <w:rPr>
          <w:sz w:val="24"/>
        </w:rPr>
        <w:t>өзгерістер</w:t>
      </w:r>
      <w:r w:rsidRPr="00C87248">
        <w:rPr>
          <w:sz w:val="24"/>
        </w:rPr>
        <w:t xml:space="preserve"> </w:t>
      </w:r>
      <w:r w:rsidRPr="00E95F97">
        <w:rPr>
          <w:sz w:val="24"/>
        </w:rPr>
        <w:t>енгізу</w:t>
      </w:r>
      <w:r w:rsidRPr="00C87248">
        <w:rPr>
          <w:sz w:val="24"/>
        </w:rPr>
        <w:t xml:space="preserve"> </w:t>
      </w:r>
      <w:r w:rsidRPr="00E95F97">
        <w:rPr>
          <w:sz w:val="24"/>
        </w:rPr>
        <w:t>тараптардың</w:t>
      </w:r>
      <w:r w:rsidRPr="00C87248">
        <w:rPr>
          <w:sz w:val="24"/>
        </w:rPr>
        <w:t xml:space="preserve"> </w:t>
      </w:r>
      <w:r w:rsidRPr="00E95F97">
        <w:rPr>
          <w:sz w:val="24"/>
        </w:rPr>
        <w:t>өзара</w:t>
      </w:r>
      <w:r w:rsidRPr="00C87248">
        <w:rPr>
          <w:sz w:val="24"/>
        </w:rPr>
        <w:t xml:space="preserve"> </w:t>
      </w:r>
      <w:r w:rsidRPr="00E95F97">
        <w:rPr>
          <w:sz w:val="24"/>
        </w:rPr>
        <w:t>келісімі</w:t>
      </w:r>
      <w:r w:rsidRPr="00C87248">
        <w:rPr>
          <w:sz w:val="24"/>
        </w:rPr>
        <w:t xml:space="preserve"> </w:t>
      </w:r>
      <w:r w:rsidRPr="00E95F97">
        <w:rPr>
          <w:sz w:val="24"/>
        </w:rPr>
        <w:t>бойынша</w:t>
      </w:r>
      <w:r w:rsidRPr="00C87248">
        <w:rPr>
          <w:sz w:val="24"/>
        </w:rPr>
        <w:t xml:space="preserve"> </w:t>
      </w:r>
      <w:r w:rsidRPr="00E95F97">
        <w:rPr>
          <w:sz w:val="24"/>
        </w:rPr>
        <w:t>рұқсат</w:t>
      </w:r>
      <w:r w:rsidRPr="00C87248">
        <w:rPr>
          <w:sz w:val="24"/>
        </w:rPr>
        <w:t xml:space="preserve"> </w:t>
      </w:r>
      <w:r w:rsidRPr="00E95F97">
        <w:rPr>
          <w:sz w:val="24"/>
        </w:rPr>
        <w:t>етіледі</w:t>
      </w:r>
      <w:r w:rsidRPr="00C87248">
        <w:rPr>
          <w:sz w:val="24"/>
        </w:rPr>
        <w:t>.</w:t>
      </w:r>
    </w:p>
    <w:p w14:paraId="7081634F" w14:textId="013121AE" w:rsidR="000B6541" w:rsidRPr="00C87248" w:rsidRDefault="00E95F97" w:rsidP="00E95F97">
      <w:pPr>
        <w:numPr>
          <w:ilvl w:val="1"/>
          <w:numId w:val="1"/>
        </w:numPr>
        <w:spacing w:after="0" w:line="259" w:lineRule="auto"/>
        <w:ind w:left="0" w:right="57" w:firstLine="0"/>
        <w:rPr>
          <w:sz w:val="24"/>
        </w:rPr>
      </w:pPr>
      <w:r w:rsidRPr="00E95F97">
        <w:rPr>
          <w:sz w:val="24"/>
        </w:rPr>
        <w:t>Сатып</w:t>
      </w:r>
      <w:r w:rsidRPr="00C87248">
        <w:rPr>
          <w:sz w:val="24"/>
        </w:rPr>
        <w:t xml:space="preserve"> </w:t>
      </w:r>
      <w:r w:rsidRPr="00E95F97">
        <w:rPr>
          <w:sz w:val="24"/>
        </w:rPr>
        <w:t>алу</w:t>
      </w:r>
      <w:r w:rsidRPr="00C87248">
        <w:rPr>
          <w:sz w:val="24"/>
        </w:rPr>
        <w:t xml:space="preserve"> </w:t>
      </w:r>
      <w:r w:rsidRPr="00E95F97">
        <w:rPr>
          <w:sz w:val="24"/>
        </w:rPr>
        <w:t>шартына</w:t>
      </w:r>
      <w:r w:rsidRPr="00C87248">
        <w:rPr>
          <w:sz w:val="24"/>
        </w:rPr>
        <w:t xml:space="preserve"> </w:t>
      </w:r>
      <w:r w:rsidRPr="00E95F97">
        <w:rPr>
          <w:sz w:val="24"/>
        </w:rPr>
        <w:t>енгізілетін</w:t>
      </w:r>
      <w:r w:rsidRPr="00C87248">
        <w:rPr>
          <w:sz w:val="24"/>
        </w:rPr>
        <w:t xml:space="preserve"> </w:t>
      </w:r>
      <w:r w:rsidRPr="00E95F97">
        <w:rPr>
          <w:sz w:val="24"/>
        </w:rPr>
        <w:t>өзгерістер</w:t>
      </w:r>
      <w:r w:rsidRPr="00C87248">
        <w:rPr>
          <w:sz w:val="24"/>
        </w:rPr>
        <w:t xml:space="preserve"> </w:t>
      </w:r>
      <w:r w:rsidRPr="00E95F97">
        <w:rPr>
          <w:sz w:val="24"/>
        </w:rPr>
        <w:t>мен</w:t>
      </w:r>
      <w:r w:rsidRPr="00C87248">
        <w:rPr>
          <w:sz w:val="24"/>
        </w:rPr>
        <w:t xml:space="preserve"> </w:t>
      </w:r>
      <w:r w:rsidRPr="00E95F97">
        <w:rPr>
          <w:sz w:val="24"/>
        </w:rPr>
        <w:t>толықтырулар</w:t>
      </w:r>
      <w:r w:rsidRPr="00C87248">
        <w:rPr>
          <w:sz w:val="24"/>
        </w:rPr>
        <w:t xml:space="preserve"> </w:t>
      </w:r>
      <w:r w:rsidRPr="00E95F97">
        <w:rPr>
          <w:sz w:val="24"/>
        </w:rPr>
        <w:t>шарттың</w:t>
      </w:r>
      <w:r w:rsidRPr="00C87248">
        <w:rPr>
          <w:sz w:val="24"/>
        </w:rPr>
        <w:t xml:space="preserve"> </w:t>
      </w:r>
      <w:r w:rsidRPr="00E95F97">
        <w:rPr>
          <w:sz w:val="24"/>
        </w:rPr>
        <w:t>ажырамас</w:t>
      </w:r>
      <w:r w:rsidRPr="00C87248">
        <w:rPr>
          <w:sz w:val="24"/>
        </w:rPr>
        <w:t xml:space="preserve"> </w:t>
      </w:r>
      <w:r w:rsidRPr="00E95F97">
        <w:rPr>
          <w:sz w:val="24"/>
        </w:rPr>
        <w:t>бөлігі</w:t>
      </w:r>
      <w:r w:rsidRPr="00C87248">
        <w:rPr>
          <w:sz w:val="24"/>
        </w:rPr>
        <w:t xml:space="preserve"> </w:t>
      </w:r>
      <w:r w:rsidRPr="00E95F97">
        <w:rPr>
          <w:sz w:val="24"/>
        </w:rPr>
        <w:t>болып</w:t>
      </w:r>
      <w:r w:rsidRPr="00C87248">
        <w:rPr>
          <w:sz w:val="24"/>
        </w:rPr>
        <w:t xml:space="preserve"> </w:t>
      </w:r>
      <w:r w:rsidRPr="00E95F97">
        <w:rPr>
          <w:sz w:val="24"/>
        </w:rPr>
        <w:t>табылатын</w:t>
      </w:r>
      <w:r w:rsidRPr="00C87248">
        <w:rPr>
          <w:sz w:val="24"/>
        </w:rPr>
        <w:t xml:space="preserve"> </w:t>
      </w:r>
      <w:r w:rsidRPr="00E95F97">
        <w:rPr>
          <w:sz w:val="24"/>
        </w:rPr>
        <w:t>қосымша</w:t>
      </w:r>
      <w:r w:rsidRPr="00C87248">
        <w:rPr>
          <w:sz w:val="24"/>
        </w:rPr>
        <w:t xml:space="preserve"> </w:t>
      </w:r>
      <w:r w:rsidRPr="00E95F97">
        <w:rPr>
          <w:sz w:val="24"/>
        </w:rPr>
        <w:t>жазбаша</w:t>
      </w:r>
      <w:r w:rsidRPr="00C87248">
        <w:rPr>
          <w:sz w:val="24"/>
        </w:rPr>
        <w:t xml:space="preserve"> </w:t>
      </w:r>
      <w:r w:rsidRPr="00E95F97">
        <w:rPr>
          <w:sz w:val="24"/>
        </w:rPr>
        <w:t>келісім</w:t>
      </w:r>
      <w:r w:rsidRPr="00C87248">
        <w:rPr>
          <w:sz w:val="24"/>
        </w:rPr>
        <w:t xml:space="preserve"> </w:t>
      </w:r>
      <w:r w:rsidRPr="00E95F97">
        <w:rPr>
          <w:sz w:val="24"/>
        </w:rPr>
        <w:t>түрінде</w:t>
      </w:r>
      <w:r w:rsidRPr="00C87248">
        <w:rPr>
          <w:sz w:val="24"/>
        </w:rPr>
        <w:t xml:space="preserve"> </w:t>
      </w:r>
      <w:r w:rsidRPr="00E95F97">
        <w:rPr>
          <w:sz w:val="24"/>
        </w:rPr>
        <w:t>ресімделеді</w:t>
      </w:r>
      <w:r w:rsidRPr="00C87248">
        <w:rPr>
          <w:sz w:val="24"/>
        </w:rPr>
        <w:t xml:space="preserve">. </w:t>
      </w:r>
      <w:r w:rsidRPr="00E95F97">
        <w:rPr>
          <w:sz w:val="24"/>
        </w:rPr>
        <w:t>Сатып</w:t>
      </w:r>
      <w:r w:rsidRPr="00C87248">
        <w:rPr>
          <w:sz w:val="24"/>
        </w:rPr>
        <w:t xml:space="preserve"> </w:t>
      </w:r>
      <w:r w:rsidRPr="00E95F97">
        <w:rPr>
          <w:sz w:val="24"/>
        </w:rPr>
        <w:t>алуды</w:t>
      </w:r>
      <w:r w:rsidRPr="00C87248">
        <w:rPr>
          <w:sz w:val="24"/>
        </w:rPr>
        <w:t xml:space="preserve"> </w:t>
      </w:r>
      <w:r w:rsidRPr="00E95F97">
        <w:rPr>
          <w:sz w:val="24"/>
        </w:rPr>
        <w:t>жүргізу</w:t>
      </w:r>
      <w:r w:rsidRPr="00C87248">
        <w:rPr>
          <w:sz w:val="24"/>
        </w:rPr>
        <w:t xml:space="preserve"> (</w:t>
      </w:r>
      <w:r w:rsidRPr="00E95F97">
        <w:rPr>
          <w:sz w:val="24"/>
        </w:rPr>
        <w:t>жүргізілген</w:t>
      </w:r>
      <w:r w:rsidRPr="00C87248">
        <w:rPr>
          <w:sz w:val="24"/>
        </w:rPr>
        <w:t xml:space="preserve">) </w:t>
      </w:r>
      <w:r w:rsidRPr="00E95F97">
        <w:rPr>
          <w:sz w:val="24"/>
        </w:rPr>
        <w:t>кезінде</w:t>
      </w:r>
      <w:r w:rsidRPr="00C87248">
        <w:rPr>
          <w:sz w:val="24"/>
        </w:rPr>
        <w:t xml:space="preserve"> </w:t>
      </w:r>
      <w:r w:rsidRPr="00E95F97">
        <w:rPr>
          <w:sz w:val="24"/>
        </w:rPr>
        <w:t>жеткізушіні</w:t>
      </w:r>
      <w:r w:rsidRPr="00C87248">
        <w:rPr>
          <w:sz w:val="24"/>
        </w:rPr>
        <w:t xml:space="preserve"> </w:t>
      </w:r>
      <w:r w:rsidRPr="00E95F97">
        <w:rPr>
          <w:sz w:val="24"/>
        </w:rPr>
        <w:t>таңдаудың</w:t>
      </w:r>
      <w:r w:rsidRPr="00C87248">
        <w:rPr>
          <w:sz w:val="24"/>
        </w:rPr>
        <w:t xml:space="preserve"> </w:t>
      </w:r>
      <w:r w:rsidRPr="00E95F97">
        <w:rPr>
          <w:sz w:val="24"/>
        </w:rPr>
        <w:t>негізі</w:t>
      </w:r>
      <w:r w:rsidRPr="00C87248">
        <w:rPr>
          <w:sz w:val="24"/>
        </w:rPr>
        <w:t xml:space="preserve"> </w:t>
      </w:r>
      <w:r w:rsidRPr="00E95F97">
        <w:rPr>
          <w:sz w:val="24"/>
        </w:rPr>
        <w:t>болған</w:t>
      </w:r>
      <w:r w:rsidRPr="00C87248">
        <w:rPr>
          <w:sz w:val="24"/>
        </w:rPr>
        <w:t xml:space="preserve"> </w:t>
      </w:r>
      <w:r w:rsidRPr="00E95F97">
        <w:rPr>
          <w:sz w:val="24"/>
        </w:rPr>
        <w:t>шарттардың</w:t>
      </w:r>
      <w:r w:rsidRPr="00C87248">
        <w:rPr>
          <w:sz w:val="24"/>
        </w:rPr>
        <w:t xml:space="preserve"> </w:t>
      </w:r>
      <w:r w:rsidRPr="00E95F97">
        <w:rPr>
          <w:sz w:val="24"/>
        </w:rPr>
        <w:t>мазмұнын</w:t>
      </w:r>
      <w:r w:rsidRPr="00C87248">
        <w:rPr>
          <w:sz w:val="24"/>
        </w:rPr>
        <w:t xml:space="preserve"> </w:t>
      </w:r>
      <w:r w:rsidRPr="00E95F97">
        <w:rPr>
          <w:sz w:val="24"/>
        </w:rPr>
        <w:t>өзгертуі</w:t>
      </w:r>
      <w:r w:rsidRPr="00C87248">
        <w:rPr>
          <w:sz w:val="24"/>
        </w:rPr>
        <w:t xml:space="preserve"> </w:t>
      </w:r>
      <w:r w:rsidRPr="00E95F97">
        <w:rPr>
          <w:sz w:val="24"/>
        </w:rPr>
        <w:t>мүмкін</w:t>
      </w:r>
      <w:r w:rsidRPr="00C87248">
        <w:rPr>
          <w:sz w:val="24"/>
        </w:rPr>
        <w:t xml:space="preserve"> </w:t>
      </w:r>
      <w:r w:rsidRPr="00E95F97">
        <w:rPr>
          <w:sz w:val="24"/>
        </w:rPr>
        <w:t>өзгерістерді</w:t>
      </w:r>
      <w:r w:rsidRPr="00C87248">
        <w:rPr>
          <w:sz w:val="24"/>
        </w:rPr>
        <w:t xml:space="preserve"> </w:t>
      </w:r>
      <w:r w:rsidRPr="00E95F97">
        <w:rPr>
          <w:sz w:val="24"/>
        </w:rPr>
        <w:t>сатып</w:t>
      </w:r>
      <w:r w:rsidRPr="00C87248">
        <w:rPr>
          <w:sz w:val="24"/>
        </w:rPr>
        <w:t xml:space="preserve"> </w:t>
      </w:r>
      <w:r w:rsidRPr="00E95F97">
        <w:rPr>
          <w:sz w:val="24"/>
        </w:rPr>
        <w:t>алу</w:t>
      </w:r>
      <w:r w:rsidRPr="00C87248">
        <w:rPr>
          <w:sz w:val="24"/>
        </w:rPr>
        <w:t xml:space="preserve"> </w:t>
      </w:r>
      <w:r w:rsidRPr="00E95F97">
        <w:rPr>
          <w:sz w:val="24"/>
        </w:rPr>
        <w:t>шартының</w:t>
      </w:r>
      <w:r w:rsidRPr="00C87248">
        <w:rPr>
          <w:sz w:val="24"/>
        </w:rPr>
        <w:t xml:space="preserve"> </w:t>
      </w:r>
      <w:r w:rsidRPr="00E95F97">
        <w:rPr>
          <w:sz w:val="24"/>
        </w:rPr>
        <w:t>жобасына</w:t>
      </w:r>
      <w:r w:rsidRPr="00C87248">
        <w:rPr>
          <w:sz w:val="24"/>
        </w:rPr>
        <w:t xml:space="preserve"> </w:t>
      </w:r>
      <w:r w:rsidRPr="00E95F97">
        <w:rPr>
          <w:sz w:val="24"/>
        </w:rPr>
        <w:t>немесе</w:t>
      </w:r>
      <w:r w:rsidRPr="00C87248">
        <w:rPr>
          <w:sz w:val="24"/>
        </w:rPr>
        <w:t xml:space="preserve"> </w:t>
      </w:r>
      <w:r w:rsidRPr="00E95F97">
        <w:rPr>
          <w:sz w:val="24"/>
        </w:rPr>
        <w:t>қол</w:t>
      </w:r>
      <w:r w:rsidRPr="00C87248">
        <w:rPr>
          <w:sz w:val="24"/>
        </w:rPr>
        <w:t xml:space="preserve"> </w:t>
      </w:r>
      <w:r w:rsidRPr="00E95F97">
        <w:rPr>
          <w:sz w:val="24"/>
        </w:rPr>
        <w:t>қойылған</w:t>
      </w:r>
      <w:r w:rsidRPr="00C87248">
        <w:rPr>
          <w:sz w:val="24"/>
        </w:rPr>
        <w:t xml:space="preserve"> </w:t>
      </w:r>
      <w:r w:rsidRPr="00E95F97">
        <w:rPr>
          <w:sz w:val="24"/>
        </w:rPr>
        <w:t>сатып</w:t>
      </w:r>
      <w:r w:rsidRPr="00C87248">
        <w:rPr>
          <w:sz w:val="24"/>
        </w:rPr>
        <w:t xml:space="preserve"> </w:t>
      </w:r>
      <w:r w:rsidRPr="00E95F97">
        <w:rPr>
          <w:sz w:val="24"/>
        </w:rPr>
        <w:t>алу</w:t>
      </w:r>
      <w:r w:rsidRPr="00C87248">
        <w:rPr>
          <w:sz w:val="24"/>
        </w:rPr>
        <w:t xml:space="preserve"> </w:t>
      </w:r>
      <w:r w:rsidRPr="00E95F97">
        <w:rPr>
          <w:sz w:val="24"/>
        </w:rPr>
        <w:t>шартына</w:t>
      </w:r>
      <w:r w:rsidRPr="00C87248">
        <w:rPr>
          <w:sz w:val="24"/>
        </w:rPr>
        <w:t xml:space="preserve"> </w:t>
      </w:r>
      <w:r w:rsidRPr="00E95F97">
        <w:rPr>
          <w:sz w:val="24"/>
        </w:rPr>
        <w:t>енгізуге</w:t>
      </w:r>
      <w:r w:rsidRPr="00C87248">
        <w:rPr>
          <w:sz w:val="24"/>
        </w:rPr>
        <w:t xml:space="preserve"> </w:t>
      </w:r>
      <w:r w:rsidRPr="00E95F97">
        <w:rPr>
          <w:sz w:val="24"/>
        </w:rPr>
        <w:t>жол</w:t>
      </w:r>
      <w:r w:rsidRPr="00C87248">
        <w:rPr>
          <w:sz w:val="24"/>
        </w:rPr>
        <w:t xml:space="preserve"> </w:t>
      </w:r>
      <w:r w:rsidRPr="00E95F97">
        <w:rPr>
          <w:sz w:val="24"/>
        </w:rPr>
        <w:t>берілмейді</w:t>
      </w:r>
      <w:r w:rsidRPr="00C87248">
        <w:rPr>
          <w:sz w:val="24"/>
        </w:rPr>
        <w:t>.</w:t>
      </w:r>
    </w:p>
    <w:p w14:paraId="61EC2867" w14:textId="77777777" w:rsidR="000B6541" w:rsidRPr="00C87248" w:rsidRDefault="000B6541" w:rsidP="00350F87">
      <w:pPr>
        <w:spacing w:after="0" w:line="259" w:lineRule="auto"/>
        <w:ind w:right="57" w:firstLine="0"/>
        <w:rPr>
          <w:sz w:val="24"/>
        </w:rPr>
      </w:pPr>
    </w:p>
    <w:p w14:paraId="3EE3D795" w14:textId="0E6848C7" w:rsidR="000B6541" w:rsidRPr="00C87248"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C87248">
        <w:rPr>
          <w:b/>
          <w:bCs/>
          <w:sz w:val="24"/>
        </w:rPr>
        <w:t xml:space="preserve"> </w:t>
      </w:r>
      <w:r w:rsidRPr="00E95F97">
        <w:rPr>
          <w:b/>
          <w:bCs/>
          <w:sz w:val="24"/>
        </w:rPr>
        <w:t>орындалуын</w:t>
      </w:r>
      <w:r w:rsidRPr="00C87248">
        <w:rPr>
          <w:b/>
          <w:bCs/>
          <w:sz w:val="24"/>
        </w:rPr>
        <w:t xml:space="preserve"> </w:t>
      </w:r>
      <w:r w:rsidRPr="00E95F97">
        <w:rPr>
          <w:b/>
          <w:bCs/>
          <w:sz w:val="24"/>
        </w:rPr>
        <w:t>қамтамасыз</w:t>
      </w:r>
      <w:r w:rsidRPr="00C87248">
        <w:rPr>
          <w:b/>
          <w:bCs/>
          <w:sz w:val="24"/>
        </w:rPr>
        <w:t xml:space="preserve"> </w:t>
      </w:r>
      <w:r w:rsidRPr="00E95F97">
        <w:rPr>
          <w:b/>
          <w:bCs/>
          <w:sz w:val="24"/>
        </w:rPr>
        <w:t>етудің</w:t>
      </w:r>
      <w:r w:rsidRPr="00C87248">
        <w:rPr>
          <w:b/>
          <w:bCs/>
          <w:sz w:val="24"/>
        </w:rPr>
        <w:t xml:space="preserve"> </w:t>
      </w:r>
      <w:r w:rsidRPr="00E95F97">
        <w:rPr>
          <w:b/>
          <w:bCs/>
          <w:sz w:val="24"/>
        </w:rPr>
        <w:t>шарттары</w:t>
      </w:r>
      <w:r w:rsidRPr="00C87248">
        <w:rPr>
          <w:b/>
          <w:bCs/>
          <w:sz w:val="24"/>
        </w:rPr>
        <w:t xml:space="preserve">, </w:t>
      </w:r>
      <w:r w:rsidRPr="00E95F97">
        <w:rPr>
          <w:b/>
          <w:bCs/>
          <w:sz w:val="24"/>
        </w:rPr>
        <w:t>түрлері</w:t>
      </w:r>
      <w:r w:rsidRPr="00C87248">
        <w:rPr>
          <w:b/>
          <w:bCs/>
          <w:sz w:val="24"/>
        </w:rPr>
        <w:t xml:space="preserve">, </w:t>
      </w:r>
      <w:r w:rsidRPr="00E95F97">
        <w:rPr>
          <w:b/>
          <w:bCs/>
          <w:sz w:val="24"/>
        </w:rPr>
        <w:t>көлемі</w:t>
      </w:r>
      <w:r w:rsidRPr="00C87248">
        <w:rPr>
          <w:b/>
          <w:bCs/>
          <w:sz w:val="24"/>
        </w:rPr>
        <w:t xml:space="preserve"> </w:t>
      </w:r>
      <w:r w:rsidRPr="00E95F97">
        <w:rPr>
          <w:b/>
          <w:bCs/>
          <w:sz w:val="24"/>
        </w:rPr>
        <w:t>және</w:t>
      </w:r>
      <w:r w:rsidRPr="00C87248">
        <w:rPr>
          <w:b/>
          <w:bCs/>
          <w:sz w:val="24"/>
        </w:rPr>
        <w:t xml:space="preserve"> </w:t>
      </w:r>
      <w:r w:rsidRPr="00E95F97">
        <w:rPr>
          <w:b/>
          <w:bCs/>
          <w:sz w:val="24"/>
        </w:rPr>
        <w:t>енгізу</w:t>
      </w:r>
      <w:r w:rsidRPr="00C87248">
        <w:rPr>
          <w:b/>
          <w:bCs/>
          <w:sz w:val="24"/>
        </w:rPr>
        <w:t xml:space="preserve"> </w:t>
      </w:r>
      <w:r w:rsidRPr="00E95F97">
        <w:rPr>
          <w:b/>
          <w:bCs/>
          <w:sz w:val="24"/>
        </w:rPr>
        <w:t>тәсілі</w:t>
      </w:r>
    </w:p>
    <w:p w14:paraId="4970C9A1" w14:textId="77777777" w:rsidR="00AE00AD" w:rsidRPr="00C87248" w:rsidRDefault="00AE00AD" w:rsidP="00AE00AD">
      <w:pPr>
        <w:pStyle w:val="a8"/>
        <w:spacing w:after="0" w:line="259" w:lineRule="auto"/>
        <w:ind w:left="0" w:right="57" w:firstLine="0"/>
        <w:rPr>
          <w:b/>
          <w:bCs/>
          <w:sz w:val="24"/>
        </w:rPr>
      </w:pPr>
    </w:p>
    <w:p w14:paraId="36337E55" w14:textId="0DAD2273" w:rsidR="000B6541" w:rsidRPr="00C87248" w:rsidRDefault="00E95F97" w:rsidP="00E95F97">
      <w:pPr>
        <w:pStyle w:val="a8"/>
        <w:numPr>
          <w:ilvl w:val="1"/>
          <w:numId w:val="1"/>
        </w:numPr>
        <w:spacing w:line="259" w:lineRule="auto"/>
        <w:ind w:left="0" w:right="57" w:firstLine="0"/>
        <w:rPr>
          <w:sz w:val="24"/>
        </w:rPr>
      </w:pPr>
      <w:r w:rsidRPr="00E95F97">
        <w:rPr>
          <w:sz w:val="24"/>
        </w:rPr>
        <w:t>Шарттың</w:t>
      </w:r>
      <w:r w:rsidRPr="00C87248">
        <w:rPr>
          <w:sz w:val="24"/>
        </w:rPr>
        <w:t xml:space="preserve"> </w:t>
      </w:r>
      <w:r w:rsidRPr="00E95F97">
        <w:rPr>
          <w:sz w:val="24"/>
        </w:rPr>
        <w:t>орындалуын</w:t>
      </w:r>
      <w:r w:rsidRPr="00C87248">
        <w:rPr>
          <w:sz w:val="24"/>
        </w:rPr>
        <w:t xml:space="preserve"> </w:t>
      </w:r>
      <w:r w:rsidRPr="00E95F97">
        <w:rPr>
          <w:sz w:val="24"/>
        </w:rPr>
        <w:t>қамтамасыз</w:t>
      </w:r>
      <w:r w:rsidRPr="00C87248">
        <w:rPr>
          <w:sz w:val="24"/>
        </w:rPr>
        <w:t xml:space="preserve"> </w:t>
      </w:r>
      <w:r w:rsidRPr="00E95F97">
        <w:rPr>
          <w:sz w:val="24"/>
        </w:rPr>
        <w:t>етуді</w:t>
      </w:r>
      <w:r w:rsidRPr="00C87248">
        <w:rPr>
          <w:sz w:val="24"/>
        </w:rPr>
        <w:t xml:space="preserve"> </w:t>
      </w:r>
      <w:r w:rsidRPr="00E95F97">
        <w:rPr>
          <w:sz w:val="24"/>
        </w:rPr>
        <w:t>енгізу</w:t>
      </w:r>
      <w:r w:rsidRPr="00C87248">
        <w:rPr>
          <w:sz w:val="24"/>
        </w:rPr>
        <w:t xml:space="preserve"> </w:t>
      </w:r>
      <w:r w:rsidRPr="00E95F97">
        <w:rPr>
          <w:sz w:val="24"/>
        </w:rPr>
        <w:t>шарттары</w:t>
      </w:r>
      <w:r w:rsidRPr="00C87248">
        <w:rPr>
          <w:sz w:val="24"/>
        </w:rPr>
        <w:t xml:space="preserve"> </w:t>
      </w:r>
      <w:r w:rsidRPr="00E95F97">
        <w:rPr>
          <w:sz w:val="24"/>
        </w:rPr>
        <w:t>мен</w:t>
      </w:r>
      <w:r w:rsidRPr="00C87248">
        <w:rPr>
          <w:sz w:val="24"/>
        </w:rPr>
        <w:t xml:space="preserve"> </w:t>
      </w:r>
      <w:r w:rsidRPr="00E95F97">
        <w:rPr>
          <w:sz w:val="24"/>
        </w:rPr>
        <w:t>көлемі</w:t>
      </w:r>
      <w:r w:rsidRPr="00C87248">
        <w:rPr>
          <w:sz w:val="24"/>
        </w:rPr>
        <w:t xml:space="preserve"> </w:t>
      </w:r>
      <w:r w:rsidRPr="00E95F97">
        <w:rPr>
          <w:sz w:val="24"/>
        </w:rPr>
        <w:t>тендерлік</w:t>
      </w:r>
      <w:r w:rsidRPr="00C87248">
        <w:rPr>
          <w:sz w:val="24"/>
        </w:rPr>
        <w:t xml:space="preserve"> </w:t>
      </w:r>
      <w:r w:rsidRPr="00E95F97">
        <w:rPr>
          <w:sz w:val="24"/>
        </w:rPr>
        <w:t>құжаттамада</w:t>
      </w:r>
      <w:r w:rsidRPr="00C87248">
        <w:rPr>
          <w:sz w:val="24"/>
        </w:rPr>
        <w:t xml:space="preserve"> </w:t>
      </w:r>
      <w:r w:rsidRPr="00E95F97">
        <w:rPr>
          <w:sz w:val="24"/>
        </w:rPr>
        <w:t>көзделген</w:t>
      </w:r>
      <w:r w:rsidRPr="00C87248">
        <w:rPr>
          <w:sz w:val="24"/>
        </w:rPr>
        <w:t xml:space="preserve"> </w:t>
      </w:r>
      <w:r w:rsidRPr="00E95F97">
        <w:rPr>
          <w:sz w:val="24"/>
        </w:rPr>
        <w:t>сатып</w:t>
      </w:r>
      <w:r w:rsidRPr="00C87248">
        <w:rPr>
          <w:sz w:val="24"/>
        </w:rPr>
        <w:t xml:space="preserve"> </w:t>
      </w:r>
      <w:r w:rsidRPr="00E95F97">
        <w:rPr>
          <w:sz w:val="24"/>
        </w:rPr>
        <w:t>алу</w:t>
      </w:r>
      <w:r w:rsidRPr="00C87248">
        <w:rPr>
          <w:sz w:val="24"/>
        </w:rPr>
        <w:t xml:space="preserve"> </w:t>
      </w:r>
      <w:r w:rsidRPr="00E95F97">
        <w:rPr>
          <w:sz w:val="24"/>
        </w:rPr>
        <w:t>шартының</w:t>
      </w:r>
      <w:r w:rsidRPr="00C87248">
        <w:rPr>
          <w:sz w:val="24"/>
        </w:rPr>
        <w:t xml:space="preserve"> </w:t>
      </w:r>
      <w:r w:rsidRPr="00E95F97">
        <w:rPr>
          <w:sz w:val="24"/>
        </w:rPr>
        <w:t>жобасына</w:t>
      </w:r>
      <w:r w:rsidRPr="00C87248">
        <w:rPr>
          <w:sz w:val="24"/>
        </w:rPr>
        <w:t xml:space="preserve"> </w:t>
      </w:r>
      <w:r w:rsidRPr="00E95F97">
        <w:rPr>
          <w:sz w:val="24"/>
        </w:rPr>
        <w:t>сәйкес</w:t>
      </w:r>
      <w:r w:rsidRPr="00C87248">
        <w:rPr>
          <w:sz w:val="24"/>
        </w:rPr>
        <w:t xml:space="preserve"> </w:t>
      </w:r>
      <w:r w:rsidRPr="00E95F97">
        <w:rPr>
          <w:sz w:val="24"/>
        </w:rPr>
        <w:t>айқындалады</w:t>
      </w:r>
      <w:r w:rsidRPr="00C87248">
        <w:rPr>
          <w:sz w:val="24"/>
        </w:rPr>
        <w:t>.</w:t>
      </w:r>
    </w:p>
    <w:p w14:paraId="3B783442" w14:textId="36947294" w:rsidR="000B6541" w:rsidRPr="00C87248" w:rsidRDefault="00E95F97" w:rsidP="00E95F97">
      <w:pPr>
        <w:pStyle w:val="a8"/>
        <w:numPr>
          <w:ilvl w:val="1"/>
          <w:numId w:val="1"/>
        </w:numPr>
        <w:spacing w:line="259" w:lineRule="auto"/>
        <w:ind w:left="0" w:right="57" w:firstLine="0"/>
        <w:rPr>
          <w:sz w:val="24"/>
        </w:rPr>
      </w:pPr>
      <w:r w:rsidRPr="00E95F97">
        <w:rPr>
          <w:sz w:val="24"/>
        </w:rPr>
        <w:t>Егер</w:t>
      </w:r>
      <w:r w:rsidRPr="00C87248">
        <w:rPr>
          <w:sz w:val="24"/>
        </w:rPr>
        <w:t xml:space="preserve"> </w:t>
      </w:r>
      <w:r w:rsidRPr="00E95F97">
        <w:rPr>
          <w:sz w:val="24"/>
        </w:rPr>
        <w:t>тендердің</w:t>
      </w:r>
      <w:r w:rsidRPr="00C87248">
        <w:rPr>
          <w:sz w:val="24"/>
        </w:rPr>
        <w:t xml:space="preserve"> </w:t>
      </w:r>
      <w:r w:rsidRPr="00E95F97">
        <w:rPr>
          <w:sz w:val="24"/>
        </w:rPr>
        <w:t>жеңімпазы</w:t>
      </w:r>
      <w:r w:rsidRPr="00C87248">
        <w:rPr>
          <w:sz w:val="24"/>
        </w:rPr>
        <w:t xml:space="preserve"> </w:t>
      </w:r>
      <w:r w:rsidRPr="00E95F97">
        <w:rPr>
          <w:sz w:val="24"/>
        </w:rPr>
        <w:t>сатып</w:t>
      </w:r>
      <w:r w:rsidRPr="00C87248">
        <w:rPr>
          <w:sz w:val="24"/>
        </w:rPr>
        <w:t xml:space="preserve"> </w:t>
      </w:r>
      <w:r w:rsidRPr="00E95F97">
        <w:rPr>
          <w:sz w:val="24"/>
        </w:rPr>
        <w:t>алу</w:t>
      </w:r>
      <w:r w:rsidRPr="00C87248">
        <w:rPr>
          <w:sz w:val="24"/>
        </w:rPr>
        <w:t xml:space="preserve"> </w:t>
      </w:r>
      <w:r w:rsidRPr="00E95F97">
        <w:rPr>
          <w:sz w:val="24"/>
        </w:rPr>
        <w:t>шартының</w:t>
      </w:r>
      <w:r w:rsidRPr="00C87248">
        <w:rPr>
          <w:sz w:val="24"/>
        </w:rPr>
        <w:t xml:space="preserve"> </w:t>
      </w:r>
      <w:r w:rsidRPr="00E95F97">
        <w:rPr>
          <w:sz w:val="24"/>
        </w:rPr>
        <w:t>талаптарында</w:t>
      </w:r>
      <w:r w:rsidRPr="00C87248">
        <w:rPr>
          <w:sz w:val="24"/>
        </w:rPr>
        <w:t xml:space="preserve"> </w:t>
      </w:r>
      <w:r w:rsidRPr="00E95F97">
        <w:rPr>
          <w:sz w:val="24"/>
        </w:rPr>
        <w:t>көрсетілген</w:t>
      </w:r>
      <w:r w:rsidRPr="00C87248">
        <w:rPr>
          <w:sz w:val="24"/>
        </w:rPr>
        <w:t xml:space="preserve"> </w:t>
      </w:r>
      <w:r w:rsidRPr="00E95F97">
        <w:rPr>
          <w:sz w:val="24"/>
        </w:rPr>
        <w:t>мерзімде</w:t>
      </w:r>
      <w:r w:rsidRPr="00C87248">
        <w:rPr>
          <w:sz w:val="24"/>
        </w:rPr>
        <w:t xml:space="preserve"> </w:t>
      </w:r>
      <w:r w:rsidRPr="00E95F97">
        <w:rPr>
          <w:sz w:val="24"/>
        </w:rPr>
        <w:t>шарттың</w:t>
      </w:r>
      <w:r w:rsidRPr="00C87248">
        <w:rPr>
          <w:sz w:val="24"/>
        </w:rPr>
        <w:t xml:space="preserve"> </w:t>
      </w:r>
      <w:r w:rsidRPr="00E95F97">
        <w:rPr>
          <w:sz w:val="24"/>
        </w:rPr>
        <w:t>орындалуын</w:t>
      </w:r>
      <w:r w:rsidRPr="00C87248">
        <w:rPr>
          <w:sz w:val="24"/>
        </w:rPr>
        <w:t xml:space="preserve"> </w:t>
      </w:r>
      <w:r w:rsidRPr="00E95F97">
        <w:rPr>
          <w:sz w:val="24"/>
        </w:rPr>
        <w:t>қамтамасыз</w:t>
      </w:r>
      <w:r w:rsidRPr="00C87248">
        <w:rPr>
          <w:sz w:val="24"/>
        </w:rPr>
        <w:t xml:space="preserve"> </w:t>
      </w:r>
      <w:r w:rsidRPr="00E95F97">
        <w:rPr>
          <w:sz w:val="24"/>
        </w:rPr>
        <w:t>етуді</w:t>
      </w:r>
      <w:r w:rsidRPr="00C87248">
        <w:rPr>
          <w:sz w:val="24"/>
        </w:rPr>
        <w:t xml:space="preserve"> </w:t>
      </w:r>
      <w:r w:rsidRPr="00E95F97">
        <w:rPr>
          <w:sz w:val="24"/>
        </w:rPr>
        <w:t>ұсынбаған</w:t>
      </w:r>
      <w:r w:rsidRPr="00C87248">
        <w:rPr>
          <w:sz w:val="24"/>
        </w:rPr>
        <w:t xml:space="preserve"> </w:t>
      </w:r>
      <w:r w:rsidRPr="00E95F97">
        <w:rPr>
          <w:sz w:val="24"/>
        </w:rPr>
        <w:t>жағдайда</w:t>
      </w:r>
      <w:r w:rsidRPr="00C87248">
        <w:rPr>
          <w:sz w:val="24"/>
        </w:rPr>
        <w:t xml:space="preserve">, </w:t>
      </w:r>
      <w:r w:rsidRPr="00E95F97">
        <w:rPr>
          <w:sz w:val="24"/>
        </w:rPr>
        <w:t>Тапсырыс</w:t>
      </w:r>
      <w:r w:rsidRPr="00C87248">
        <w:rPr>
          <w:sz w:val="24"/>
        </w:rPr>
        <w:t xml:space="preserve"> </w:t>
      </w:r>
      <w:r w:rsidRPr="00E95F97">
        <w:rPr>
          <w:sz w:val="24"/>
        </w:rPr>
        <w:t>беруші</w:t>
      </w:r>
      <w:r w:rsidRPr="00C87248">
        <w:rPr>
          <w:sz w:val="24"/>
        </w:rPr>
        <w:t xml:space="preserve"> </w:t>
      </w:r>
      <w:r w:rsidRPr="00E95F97">
        <w:rPr>
          <w:sz w:val="24"/>
        </w:rPr>
        <w:t>жасалған</w:t>
      </w:r>
      <w:r w:rsidRPr="00C87248">
        <w:rPr>
          <w:sz w:val="24"/>
        </w:rPr>
        <w:t xml:space="preserve"> </w:t>
      </w:r>
      <w:r w:rsidRPr="00E95F97">
        <w:rPr>
          <w:sz w:val="24"/>
        </w:rPr>
        <w:t>шарттың</w:t>
      </w:r>
      <w:r w:rsidRPr="00C87248">
        <w:rPr>
          <w:sz w:val="24"/>
        </w:rPr>
        <w:t xml:space="preserve"> </w:t>
      </w:r>
      <w:r w:rsidRPr="00E95F97">
        <w:rPr>
          <w:sz w:val="24"/>
        </w:rPr>
        <w:t>талаптарында</w:t>
      </w:r>
      <w:r w:rsidRPr="00C87248">
        <w:rPr>
          <w:sz w:val="24"/>
        </w:rPr>
        <w:t xml:space="preserve"> </w:t>
      </w:r>
      <w:r w:rsidRPr="00E95F97">
        <w:rPr>
          <w:sz w:val="24"/>
        </w:rPr>
        <w:t>айқындалған</w:t>
      </w:r>
      <w:r w:rsidRPr="00C87248">
        <w:rPr>
          <w:sz w:val="24"/>
        </w:rPr>
        <w:t xml:space="preserve"> </w:t>
      </w:r>
      <w:r w:rsidRPr="00E95F97">
        <w:rPr>
          <w:sz w:val="24"/>
        </w:rPr>
        <w:t>тәртіппен</w:t>
      </w:r>
      <w:r w:rsidRPr="00C87248">
        <w:rPr>
          <w:sz w:val="24"/>
        </w:rPr>
        <w:t xml:space="preserve"> </w:t>
      </w:r>
      <w:r w:rsidRPr="00E95F97">
        <w:rPr>
          <w:sz w:val="24"/>
        </w:rPr>
        <w:t>әрекет</w:t>
      </w:r>
      <w:r w:rsidRPr="00C87248">
        <w:rPr>
          <w:sz w:val="24"/>
        </w:rPr>
        <w:t xml:space="preserve"> </w:t>
      </w:r>
      <w:r w:rsidRPr="00E95F97">
        <w:rPr>
          <w:sz w:val="24"/>
        </w:rPr>
        <w:t>етеді</w:t>
      </w:r>
      <w:r w:rsidRPr="00C87248">
        <w:rPr>
          <w:sz w:val="24"/>
        </w:rPr>
        <w:t>.</w:t>
      </w:r>
    </w:p>
    <w:p w14:paraId="3E6EF06A" w14:textId="34A54D4A" w:rsidR="000B6541" w:rsidRPr="00C87248" w:rsidRDefault="00E120DC" w:rsidP="00E95F97">
      <w:pPr>
        <w:pStyle w:val="a8"/>
        <w:numPr>
          <w:ilvl w:val="1"/>
          <w:numId w:val="1"/>
        </w:numPr>
        <w:spacing w:line="259" w:lineRule="auto"/>
        <w:ind w:left="0" w:right="57" w:firstLine="0"/>
        <w:rPr>
          <w:sz w:val="24"/>
        </w:rPr>
      </w:pPr>
      <w:r>
        <w:rPr>
          <w:sz w:val="24"/>
        </w:rPr>
        <w:t>Потенциалды</w:t>
      </w:r>
      <w:r w:rsidR="00E95F97" w:rsidRPr="00C87248">
        <w:rPr>
          <w:sz w:val="24"/>
        </w:rPr>
        <w:t xml:space="preserve"> </w:t>
      </w:r>
      <w:r w:rsidR="00E95F97" w:rsidRPr="00E95F97">
        <w:rPr>
          <w:sz w:val="24"/>
        </w:rPr>
        <w:t>жеткізуші</w:t>
      </w:r>
      <w:r w:rsidR="00E95F97" w:rsidRPr="00C87248">
        <w:rPr>
          <w:sz w:val="24"/>
        </w:rPr>
        <w:t xml:space="preserve"> </w:t>
      </w:r>
      <w:r w:rsidR="00E95F97" w:rsidRPr="00E95F97">
        <w:rPr>
          <w:sz w:val="24"/>
        </w:rPr>
        <w:t>Шартта</w:t>
      </w:r>
      <w:r w:rsidR="00E95F97" w:rsidRPr="00C87248">
        <w:rPr>
          <w:sz w:val="24"/>
        </w:rPr>
        <w:t xml:space="preserve"> </w:t>
      </w:r>
      <w:r w:rsidR="00E95F97" w:rsidRPr="00E95F97">
        <w:rPr>
          <w:sz w:val="24"/>
        </w:rPr>
        <w:t>көрсетілген</w:t>
      </w:r>
      <w:r w:rsidR="00E95F97" w:rsidRPr="00C87248">
        <w:rPr>
          <w:sz w:val="24"/>
        </w:rPr>
        <w:t xml:space="preserve"> </w:t>
      </w:r>
      <w:r w:rsidR="00E95F97" w:rsidRPr="00E95F97">
        <w:rPr>
          <w:sz w:val="24"/>
        </w:rPr>
        <w:t>шарттың</w:t>
      </w:r>
      <w:r w:rsidR="00E95F97" w:rsidRPr="00C87248">
        <w:rPr>
          <w:sz w:val="24"/>
        </w:rPr>
        <w:t xml:space="preserve"> </w:t>
      </w:r>
      <w:r w:rsidR="00E95F97" w:rsidRPr="00E95F97">
        <w:rPr>
          <w:sz w:val="24"/>
        </w:rPr>
        <w:t>орындалуын</w:t>
      </w:r>
      <w:r w:rsidR="00E95F97" w:rsidRPr="00C87248">
        <w:rPr>
          <w:sz w:val="24"/>
        </w:rPr>
        <w:t xml:space="preserve"> </w:t>
      </w:r>
      <w:r w:rsidR="00E95F97" w:rsidRPr="00E95F97">
        <w:rPr>
          <w:sz w:val="24"/>
        </w:rPr>
        <w:t>қамтамасыз</w:t>
      </w:r>
      <w:r w:rsidR="00E95F97" w:rsidRPr="00C87248">
        <w:rPr>
          <w:sz w:val="24"/>
        </w:rPr>
        <w:t xml:space="preserve"> </w:t>
      </w:r>
      <w:r w:rsidR="00E95F97" w:rsidRPr="00E95F97">
        <w:rPr>
          <w:sz w:val="24"/>
        </w:rPr>
        <w:t>етудің</w:t>
      </w:r>
      <w:r w:rsidR="00E95F97" w:rsidRPr="00C87248">
        <w:rPr>
          <w:sz w:val="24"/>
        </w:rPr>
        <w:t xml:space="preserve"> </w:t>
      </w:r>
      <w:r w:rsidR="00E95F97" w:rsidRPr="00E95F97">
        <w:rPr>
          <w:sz w:val="24"/>
        </w:rPr>
        <w:t>келесі</w:t>
      </w:r>
      <w:r w:rsidR="00E95F97" w:rsidRPr="00C87248">
        <w:rPr>
          <w:sz w:val="24"/>
        </w:rPr>
        <w:t xml:space="preserve"> </w:t>
      </w:r>
      <w:r w:rsidR="00E95F97" w:rsidRPr="00E95F97">
        <w:rPr>
          <w:sz w:val="24"/>
        </w:rPr>
        <w:t>түрлерінің</w:t>
      </w:r>
      <w:r w:rsidR="00E95F97" w:rsidRPr="00C87248">
        <w:rPr>
          <w:sz w:val="24"/>
        </w:rPr>
        <w:t xml:space="preserve"> </w:t>
      </w:r>
      <w:r w:rsidR="00E95F97" w:rsidRPr="00E95F97">
        <w:rPr>
          <w:sz w:val="24"/>
        </w:rPr>
        <w:t>бірін</w:t>
      </w:r>
      <w:r w:rsidR="00E95F97" w:rsidRPr="00C87248">
        <w:rPr>
          <w:sz w:val="24"/>
        </w:rPr>
        <w:t xml:space="preserve"> </w:t>
      </w:r>
      <w:r w:rsidR="00E95F97" w:rsidRPr="00E95F97">
        <w:rPr>
          <w:sz w:val="24"/>
        </w:rPr>
        <w:t>таңдауға</w:t>
      </w:r>
      <w:r w:rsidR="00E95F97" w:rsidRPr="00C87248">
        <w:rPr>
          <w:sz w:val="24"/>
        </w:rPr>
        <w:t xml:space="preserve"> </w:t>
      </w:r>
      <w:r w:rsidR="00E95F97" w:rsidRPr="00E95F97">
        <w:rPr>
          <w:sz w:val="24"/>
        </w:rPr>
        <w:t>құқылы</w:t>
      </w:r>
      <w:r w:rsidR="00E95F97" w:rsidRPr="00C87248">
        <w:rPr>
          <w:sz w:val="24"/>
        </w:rPr>
        <w:t>.</w:t>
      </w:r>
    </w:p>
    <w:p w14:paraId="13B35E3D" w14:textId="38CC680C" w:rsidR="00D96D6A" w:rsidRPr="00C87248" w:rsidRDefault="00E95F97" w:rsidP="00E95F97">
      <w:pPr>
        <w:pStyle w:val="a8"/>
        <w:numPr>
          <w:ilvl w:val="1"/>
          <w:numId w:val="1"/>
        </w:numPr>
        <w:spacing w:line="259" w:lineRule="auto"/>
        <w:ind w:left="0" w:right="57" w:firstLine="0"/>
        <w:rPr>
          <w:sz w:val="24"/>
        </w:rPr>
      </w:pPr>
      <w:r w:rsidRPr="00E95F97">
        <w:rPr>
          <w:sz w:val="24"/>
        </w:rPr>
        <w:t>Тапсырыс</w:t>
      </w:r>
      <w:r w:rsidRPr="00C87248">
        <w:rPr>
          <w:sz w:val="24"/>
        </w:rPr>
        <w:t xml:space="preserve"> </w:t>
      </w:r>
      <w:r w:rsidRPr="00E95F97">
        <w:rPr>
          <w:sz w:val="24"/>
        </w:rPr>
        <w:t>берушіге</w:t>
      </w:r>
      <w:r w:rsidRPr="00C87248">
        <w:rPr>
          <w:sz w:val="24"/>
        </w:rPr>
        <w:t xml:space="preserve"> </w:t>
      </w:r>
      <w:r w:rsidRPr="00E95F97">
        <w:rPr>
          <w:sz w:val="24"/>
        </w:rPr>
        <w:t>шарттың</w:t>
      </w:r>
      <w:r w:rsidRPr="00C87248">
        <w:rPr>
          <w:sz w:val="24"/>
        </w:rPr>
        <w:t xml:space="preserve"> </w:t>
      </w:r>
      <w:r w:rsidRPr="00E95F97">
        <w:rPr>
          <w:sz w:val="24"/>
        </w:rPr>
        <w:t>орындалуын</w:t>
      </w:r>
      <w:r w:rsidRPr="00C87248">
        <w:rPr>
          <w:sz w:val="24"/>
        </w:rPr>
        <w:t xml:space="preserve"> </w:t>
      </w:r>
      <w:r w:rsidRPr="00E95F97">
        <w:rPr>
          <w:sz w:val="24"/>
        </w:rPr>
        <w:t>қамтамасыз</w:t>
      </w:r>
      <w:r w:rsidRPr="00C87248">
        <w:rPr>
          <w:sz w:val="24"/>
        </w:rPr>
        <w:t xml:space="preserve"> </w:t>
      </w:r>
      <w:r w:rsidRPr="00E95F97">
        <w:rPr>
          <w:sz w:val="24"/>
        </w:rPr>
        <w:t>етуді</w:t>
      </w:r>
      <w:r w:rsidRPr="00C87248">
        <w:rPr>
          <w:sz w:val="24"/>
        </w:rPr>
        <w:t xml:space="preserve"> </w:t>
      </w:r>
      <w:r w:rsidRPr="00E95F97">
        <w:rPr>
          <w:sz w:val="24"/>
        </w:rPr>
        <w:t>ұсыну</w:t>
      </w:r>
      <w:r w:rsidRPr="00C87248">
        <w:rPr>
          <w:sz w:val="24"/>
        </w:rPr>
        <w:t xml:space="preserve"> </w:t>
      </w:r>
      <w:r w:rsidRPr="00E95F97">
        <w:rPr>
          <w:sz w:val="24"/>
        </w:rPr>
        <w:t>талабы</w:t>
      </w:r>
      <w:r w:rsidRPr="00C87248">
        <w:rPr>
          <w:sz w:val="24"/>
        </w:rPr>
        <w:t xml:space="preserve"> </w:t>
      </w:r>
      <w:r w:rsidRPr="00E95F97">
        <w:rPr>
          <w:sz w:val="24"/>
        </w:rPr>
        <w:t>төмендегі</w:t>
      </w:r>
      <w:r w:rsidRPr="00C87248">
        <w:rPr>
          <w:sz w:val="24"/>
        </w:rPr>
        <w:t xml:space="preserve"> </w:t>
      </w:r>
      <w:r w:rsidRPr="00E95F97">
        <w:rPr>
          <w:sz w:val="24"/>
        </w:rPr>
        <w:t>жағдайларға</w:t>
      </w:r>
      <w:r w:rsidRPr="00C87248">
        <w:rPr>
          <w:sz w:val="24"/>
        </w:rPr>
        <w:t xml:space="preserve"> </w:t>
      </w:r>
      <w:r w:rsidRPr="00E95F97">
        <w:rPr>
          <w:sz w:val="24"/>
        </w:rPr>
        <w:t>қолданылмайды</w:t>
      </w:r>
      <w:r w:rsidRPr="00C87248">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C87248">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lastRenderedPageBreak/>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1A0901"/>
    <w:rsid w:val="0022519E"/>
    <w:rsid w:val="00226CAD"/>
    <w:rsid w:val="002E64A5"/>
    <w:rsid w:val="00350F87"/>
    <w:rsid w:val="0036299F"/>
    <w:rsid w:val="003C59BA"/>
    <w:rsid w:val="0043658C"/>
    <w:rsid w:val="00454A6F"/>
    <w:rsid w:val="00466128"/>
    <w:rsid w:val="004A2967"/>
    <w:rsid w:val="004E2341"/>
    <w:rsid w:val="004E4389"/>
    <w:rsid w:val="005D520E"/>
    <w:rsid w:val="00696112"/>
    <w:rsid w:val="00697388"/>
    <w:rsid w:val="006A6523"/>
    <w:rsid w:val="007060A0"/>
    <w:rsid w:val="00737B26"/>
    <w:rsid w:val="00753883"/>
    <w:rsid w:val="007E167C"/>
    <w:rsid w:val="00870E8F"/>
    <w:rsid w:val="008E0DC1"/>
    <w:rsid w:val="00910BC6"/>
    <w:rsid w:val="00997BB8"/>
    <w:rsid w:val="009A4C75"/>
    <w:rsid w:val="009D3AA6"/>
    <w:rsid w:val="00A5011C"/>
    <w:rsid w:val="00AE00AD"/>
    <w:rsid w:val="00AE4F0B"/>
    <w:rsid w:val="00AF27D7"/>
    <w:rsid w:val="00B001BF"/>
    <w:rsid w:val="00B70F4B"/>
    <w:rsid w:val="00BA7A18"/>
    <w:rsid w:val="00C2253E"/>
    <w:rsid w:val="00C87248"/>
    <w:rsid w:val="00CB487C"/>
    <w:rsid w:val="00D607E2"/>
    <w:rsid w:val="00D96D6A"/>
    <w:rsid w:val="00DC231C"/>
    <w:rsid w:val="00DC43E4"/>
    <w:rsid w:val="00DE26C6"/>
    <w:rsid w:val="00E120DC"/>
    <w:rsid w:val="00E82BC6"/>
    <w:rsid w:val="00E95F97"/>
    <w:rsid w:val="00F045A3"/>
    <w:rsid w:val="00F51317"/>
    <w:rsid w:val="00F93D81"/>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character" w:customStyle="1" w:styleId="ypks7kbdpwfgdykd3qb9">
    <w:name w:val="ypks7kbdpwfgdykd3qb9"/>
    <w:basedOn w:val="a1"/>
    <w:rsid w:val="00E82BC6"/>
  </w:style>
  <w:style w:type="table" w:styleId="af7">
    <w:name w:val="Table Grid"/>
    <w:basedOn w:val="a2"/>
    <w:uiPriority w:val="59"/>
    <w:rsid w:val="00E82BC6"/>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724</TotalTime>
  <Pages>15</Pages>
  <Words>6116</Words>
  <Characters>34863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17</cp:revision>
  <dcterms:created xsi:type="dcterms:W3CDTF">2026-02-12T06:47:00Z</dcterms:created>
  <dcterms:modified xsi:type="dcterms:W3CDTF">2026-03-27T06:25:00Z</dcterms:modified>
</cp:coreProperties>
</file>