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1BF110"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Pr>
          <w:b/>
          <w:bCs/>
          <w:sz w:val="24"/>
        </w:rPr>
        <w:t>_____</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74"/>
        <w:gridCol w:w="776"/>
        <w:gridCol w:w="1964"/>
        <w:gridCol w:w="1569"/>
        <w:gridCol w:w="1569"/>
        <w:gridCol w:w="1544"/>
        <w:gridCol w:w="1544"/>
        <w:gridCol w:w="1445"/>
        <w:gridCol w:w="1605"/>
      </w:tblGrid>
      <w:tr w:rsidR="0036299F" w:rsidRPr="00A34775" w14:paraId="265BFB1F" w14:textId="77777777" w:rsidTr="00A34775">
        <w:trPr>
          <w:trHeight w:val="632"/>
        </w:trPr>
        <w:tc>
          <w:tcPr>
            <w:tcW w:w="643" w:type="pct"/>
          </w:tcPr>
          <w:p w14:paraId="7861CECB" w14:textId="77777777" w:rsidR="0036299F" w:rsidRPr="00A34775" w:rsidRDefault="0036299F" w:rsidP="0036299F">
            <w:pPr>
              <w:spacing w:after="0" w:line="259" w:lineRule="auto"/>
              <w:ind w:right="57" w:firstLine="0"/>
              <w:rPr>
                <w:b/>
                <w:sz w:val="22"/>
                <w:szCs w:val="22"/>
              </w:rPr>
            </w:pPr>
          </w:p>
          <w:p w14:paraId="306538B6" w14:textId="5B4740D3" w:rsidR="0036299F" w:rsidRPr="00A34775" w:rsidRDefault="0036299F" w:rsidP="0036299F">
            <w:pPr>
              <w:spacing w:after="0"/>
              <w:ind w:right="57" w:firstLine="0"/>
              <w:rPr>
                <w:b/>
                <w:bCs/>
                <w:sz w:val="22"/>
                <w:szCs w:val="22"/>
              </w:rPr>
            </w:pPr>
            <w:r w:rsidRPr="00A34775">
              <w:rPr>
                <w:b/>
                <w:bCs/>
                <w:sz w:val="22"/>
                <w:szCs w:val="22"/>
              </w:rPr>
              <w:t>Жер қойнауын пайдалану жөніндегі келісімшарттың нөмірі</w:t>
            </w:r>
          </w:p>
        </w:tc>
        <w:tc>
          <w:tcPr>
            <w:tcW w:w="281" w:type="pct"/>
            <w:vAlign w:val="center"/>
          </w:tcPr>
          <w:p w14:paraId="363D6EE4" w14:textId="19A4874F" w:rsidR="0036299F" w:rsidRPr="00A34775" w:rsidRDefault="0036299F" w:rsidP="0036299F">
            <w:pPr>
              <w:spacing w:after="0" w:line="259" w:lineRule="auto"/>
              <w:ind w:right="57" w:firstLine="0"/>
              <w:rPr>
                <w:b/>
                <w:bCs/>
                <w:sz w:val="22"/>
                <w:szCs w:val="22"/>
              </w:rPr>
            </w:pPr>
            <w:r w:rsidRPr="00A34775">
              <w:rPr>
                <w:b/>
                <w:bCs/>
                <w:sz w:val="22"/>
                <w:szCs w:val="22"/>
              </w:rPr>
              <w:t>Сатып алу нысанасының коды</w:t>
            </w:r>
          </w:p>
        </w:tc>
        <w:tc>
          <w:tcPr>
            <w:tcW w:w="712" w:type="pct"/>
            <w:vAlign w:val="center"/>
          </w:tcPr>
          <w:p w14:paraId="6DD3F352" w14:textId="6D7D4C8C" w:rsidR="0036299F" w:rsidRPr="00A34775" w:rsidRDefault="0036299F" w:rsidP="0036299F">
            <w:pPr>
              <w:spacing w:after="0" w:line="259" w:lineRule="auto"/>
              <w:ind w:right="57" w:firstLine="0"/>
              <w:rPr>
                <w:sz w:val="22"/>
                <w:szCs w:val="22"/>
              </w:rPr>
            </w:pPr>
            <w:r w:rsidRPr="00A34775">
              <w:rPr>
                <w:b/>
                <w:sz w:val="22"/>
                <w:szCs w:val="22"/>
              </w:rPr>
              <w:t>Тауарлардың, жұмыстардың немесе көрсетілетін қызметтердің Бірыңғай номенклатуралық анықтамалығы бойынша коды</w:t>
            </w:r>
          </w:p>
        </w:tc>
        <w:tc>
          <w:tcPr>
            <w:tcW w:w="569" w:type="pct"/>
          </w:tcPr>
          <w:p w14:paraId="772A9077" w14:textId="2C65A6BC" w:rsidR="0036299F" w:rsidRPr="00A34775" w:rsidRDefault="0036299F" w:rsidP="0036299F">
            <w:pPr>
              <w:spacing w:after="0" w:line="259" w:lineRule="auto"/>
              <w:ind w:right="57" w:firstLine="0"/>
              <w:rPr>
                <w:b/>
                <w:sz w:val="22"/>
                <w:szCs w:val="22"/>
              </w:rPr>
            </w:pPr>
            <w:r w:rsidRPr="00A34775">
              <w:rPr>
                <w:b/>
                <w:sz w:val="22"/>
                <w:szCs w:val="22"/>
              </w:rPr>
              <w:t>Сатып алынатын тауарлардың, жұмыстардың және көрсетілетін қызметтердің атауы</w:t>
            </w:r>
          </w:p>
        </w:tc>
        <w:tc>
          <w:tcPr>
            <w:tcW w:w="569" w:type="pct"/>
          </w:tcPr>
          <w:p w14:paraId="36F512DA" w14:textId="50D3190B" w:rsidR="0036299F" w:rsidRPr="00A34775" w:rsidRDefault="0036299F" w:rsidP="0036299F">
            <w:pPr>
              <w:spacing w:after="0" w:line="259" w:lineRule="auto"/>
              <w:ind w:right="57" w:firstLine="0"/>
              <w:rPr>
                <w:sz w:val="22"/>
                <w:szCs w:val="22"/>
              </w:rPr>
            </w:pPr>
            <w:r w:rsidRPr="00A34775">
              <w:rPr>
                <w:b/>
                <w:sz w:val="22"/>
                <w:szCs w:val="22"/>
              </w:rPr>
              <w:t>Сатып алынатын тауарлардың, жұмыстардың және көрсетілетін қызметтердің атауы мен қысқаша (қосымша) сипаттамасы</w:t>
            </w:r>
          </w:p>
        </w:tc>
        <w:tc>
          <w:tcPr>
            <w:tcW w:w="560" w:type="pct"/>
          </w:tcPr>
          <w:p w14:paraId="72E10524" w14:textId="0BA9F0FD" w:rsidR="0036299F" w:rsidRPr="00A34775" w:rsidRDefault="0036299F" w:rsidP="0036299F">
            <w:pPr>
              <w:spacing w:after="0" w:line="259" w:lineRule="auto"/>
              <w:ind w:right="57" w:firstLine="0"/>
              <w:rPr>
                <w:sz w:val="22"/>
                <w:szCs w:val="22"/>
              </w:rPr>
            </w:pPr>
            <w:r w:rsidRPr="00A34775">
              <w:rPr>
                <w:b/>
                <w:sz w:val="22"/>
                <w:szCs w:val="22"/>
                <w:lang w:val="kk-KZ"/>
              </w:rPr>
              <w:t>Табиғи өлшемдегі жоспарланған сатып алу көлемі</w:t>
            </w:r>
          </w:p>
        </w:tc>
        <w:tc>
          <w:tcPr>
            <w:tcW w:w="560" w:type="pct"/>
          </w:tcPr>
          <w:p w14:paraId="3D8F2F03" w14:textId="2E0E24C7" w:rsidR="0036299F" w:rsidRPr="00A34775" w:rsidRDefault="0036299F" w:rsidP="0036299F">
            <w:pPr>
              <w:spacing w:after="0" w:line="259" w:lineRule="auto"/>
              <w:ind w:right="57" w:firstLine="0"/>
              <w:rPr>
                <w:sz w:val="22"/>
                <w:szCs w:val="22"/>
              </w:rPr>
            </w:pPr>
            <w:r w:rsidRPr="00A34775">
              <w:rPr>
                <w:b/>
                <w:sz w:val="22"/>
                <w:szCs w:val="22"/>
                <w:lang w:val="kk-KZ"/>
              </w:rPr>
              <w:t>Қосылған құн салығын есепке алмағанда, жоспарланған сатып алу сомасы, теңге</w:t>
            </w:r>
          </w:p>
        </w:tc>
        <w:tc>
          <w:tcPr>
            <w:tcW w:w="524" w:type="pct"/>
          </w:tcPr>
          <w:p w14:paraId="390B6686" w14:textId="417B900C" w:rsidR="0036299F" w:rsidRPr="00A34775" w:rsidRDefault="0036299F" w:rsidP="0036299F">
            <w:pPr>
              <w:spacing w:after="0" w:line="259" w:lineRule="auto"/>
              <w:ind w:right="57" w:firstLine="0"/>
              <w:rPr>
                <w:b/>
                <w:sz w:val="22"/>
                <w:szCs w:val="22"/>
              </w:rPr>
            </w:pPr>
            <w:r w:rsidRPr="00A34775">
              <w:rPr>
                <w:b/>
                <w:sz w:val="22"/>
                <w:szCs w:val="22"/>
              </w:rPr>
              <w:t>Тендерлік өтінімді қамтамасыз ету</w:t>
            </w:r>
          </w:p>
        </w:tc>
        <w:tc>
          <w:tcPr>
            <w:tcW w:w="582" w:type="pct"/>
          </w:tcPr>
          <w:p w14:paraId="0568F3C2" w14:textId="2CE670A7" w:rsidR="0036299F" w:rsidRPr="00A34775" w:rsidRDefault="0036299F" w:rsidP="0036299F">
            <w:pPr>
              <w:spacing w:after="0" w:line="259" w:lineRule="auto"/>
              <w:ind w:right="57" w:firstLine="0"/>
              <w:rPr>
                <w:b/>
                <w:sz w:val="22"/>
                <w:szCs w:val="22"/>
              </w:rPr>
            </w:pPr>
            <w:commentRangeStart w:id="0"/>
            <w:r w:rsidRPr="00A34775">
              <w:rPr>
                <w:b/>
                <w:sz w:val="22"/>
                <w:szCs w:val="22"/>
                <w:lang w:val="kk-KZ"/>
              </w:rPr>
              <w:t>Жұмыстар мен қызметтер бойынша ел ішіндегі құндылықтың болжамды үлесі</w:t>
            </w:r>
            <w:commentRangeEnd w:id="0"/>
            <w:r w:rsidR="00A842FB" w:rsidRPr="00A34775">
              <w:rPr>
                <w:rStyle w:val="af"/>
                <w:b/>
                <w:sz w:val="22"/>
                <w:szCs w:val="22"/>
              </w:rPr>
              <w:commentReference w:id="0"/>
            </w:r>
          </w:p>
        </w:tc>
      </w:tr>
      <w:tr w:rsidR="008009BB" w:rsidRPr="00A34775" w14:paraId="1566318D" w14:textId="77777777" w:rsidTr="00CF70E1">
        <w:trPr>
          <w:trHeight w:val="1715"/>
        </w:trPr>
        <w:tc>
          <w:tcPr>
            <w:tcW w:w="643" w:type="pct"/>
            <w:vAlign w:val="center"/>
          </w:tcPr>
          <w:p w14:paraId="31BD9D18" w14:textId="37483B5A" w:rsidR="008009BB" w:rsidRPr="00A34775" w:rsidRDefault="008009BB" w:rsidP="008009BB">
            <w:pPr>
              <w:spacing w:after="0" w:line="259" w:lineRule="auto"/>
              <w:ind w:right="57" w:firstLine="0"/>
              <w:rPr>
                <w:sz w:val="22"/>
                <w:szCs w:val="22"/>
                <w:lang w:val="kk-KZ"/>
              </w:rPr>
            </w:pPr>
            <w:r w:rsidRPr="00A34775">
              <w:rPr>
                <w:sz w:val="22"/>
                <w:szCs w:val="22"/>
              </w:rPr>
              <w:t>2882</w:t>
            </w:r>
          </w:p>
        </w:tc>
        <w:tc>
          <w:tcPr>
            <w:tcW w:w="281" w:type="pct"/>
            <w:vAlign w:val="center"/>
          </w:tcPr>
          <w:p w14:paraId="52406A79" w14:textId="1C90CC62" w:rsidR="008009BB" w:rsidRPr="00A34775" w:rsidRDefault="008009BB" w:rsidP="008009BB">
            <w:pPr>
              <w:spacing w:after="0" w:line="259" w:lineRule="auto"/>
              <w:ind w:right="57" w:firstLine="0"/>
              <w:rPr>
                <w:sz w:val="22"/>
                <w:szCs w:val="22"/>
              </w:rPr>
            </w:pPr>
            <w:r w:rsidRPr="00A34775">
              <w:rPr>
                <w:sz w:val="22"/>
                <w:szCs w:val="22"/>
              </w:rPr>
              <w:t>-</w:t>
            </w:r>
          </w:p>
        </w:tc>
        <w:tc>
          <w:tcPr>
            <w:tcW w:w="712" w:type="pct"/>
            <w:vAlign w:val="center"/>
          </w:tcPr>
          <w:p w14:paraId="0C418C1C" w14:textId="2BDDEDD4" w:rsidR="008009BB" w:rsidRPr="008009BB" w:rsidRDefault="008009BB" w:rsidP="008009BB">
            <w:pPr>
              <w:spacing w:after="0" w:line="259" w:lineRule="auto"/>
              <w:ind w:right="57" w:firstLine="0"/>
              <w:rPr>
                <w:sz w:val="22"/>
                <w:szCs w:val="22"/>
              </w:rPr>
            </w:pPr>
            <w:r w:rsidRPr="008009BB">
              <w:rPr>
                <w:sz w:val="22"/>
                <w:szCs w:val="22"/>
              </w:rPr>
              <w:t>091012.990.000005</w:t>
            </w:r>
          </w:p>
        </w:tc>
        <w:tc>
          <w:tcPr>
            <w:tcW w:w="569" w:type="pct"/>
            <w:vAlign w:val="center"/>
          </w:tcPr>
          <w:p w14:paraId="49A8D414" w14:textId="038C067B" w:rsidR="008009BB" w:rsidRPr="008009BB" w:rsidRDefault="008009BB" w:rsidP="008009BB">
            <w:pPr>
              <w:spacing w:after="0" w:line="259" w:lineRule="auto"/>
              <w:ind w:right="57" w:firstLine="0"/>
              <w:rPr>
                <w:sz w:val="22"/>
                <w:szCs w:val="22"/>
              </w:rPr>
            </w:pPr>
            <w:r w:rsidRPr="008009BB">
              <w:rPr>
                <w:rStyle w:val="ezkurwreuab5ozgtqnkl"/>
                <w:sz w:val="22"/>
                <w:szCs w:val="22"/>
              </w:rPr>
              <w:t>Ұңғымаларды</w:t>
            </w:r>
            <w:r w:rsidRPr="008009BB">
              <w:rPr>
                <w:sz w:val="22"/>
                <w:szCs w:val="22"/>
              </w:rPr>
              <w:t xml:space="preserve"> </w:t>
            </w:r>
            <w:r w:rsidRPr="008009BB">
              <w:rPr>
                <w:rStyle w:val="ezkurwreuab5ozgtqnkl"/>
                <w:sz w:val="22"/>
                <w:szCs w:val="22"/>
              </w:rPr>
              <w:t>игеру және</w:t>
            </w:r>
            <w:r w:rsidRPr="008009BB">
              <w:rPr>
                <w:sz w:val="22"/>
                <w:szCs w:val="22"/>
              </w:rPr>
              <w:t xml:space="preserve"> </w:t>
            </w:r>
            <w:r w:rsidRPr="008009BB">
              <w:rPr>
                <w:rStyle w:val="ezkurwreuab5ozgtqnkl"/>
                <w:sz w:val="22"/>
                <w:szCs w:val="22"/>
              </w:rPr>
              <w:t>жөндеу</w:t>
            </w:r>
            <w:r w:rsidRPr="008009BB">
              <w:rPr>
                <w:sz w:val="22"/>
                <w:szCs w:val="22"/>
              </w:rPr>
              <w:t xml:space="preserve"> </w:t>
            </w:r>
            <w:r w:rsidRPr="008009BB">
              <w:rPr>
                <w:rStyle w:val="ezkurwreuab5ozgtqnkl"/>
                <w:sz w:val="22"/>
                <w:szCs w:val="22"/>
              </w:rPr>
              <w:t>саласындағы</w:t>
            </w:r>
            <w:r w:rsidRPr="008009BB">
              <w:rPr>
                <w:sz w:val="22"/>
                <w:szCs w:val="22"/>
              </w:rPr>
              <w:t xml:space="preserve"> </w:t>
            </w:r>
            <w:r w:rsidRPr="008009BB">
              <w:rPr>
                <w:rStyle w:val="ezkurwreuab5ozgtqnkl"/>
                <w:sz w:val="22"/>
                <w:szCs w:val="22"/>
              </w:rPr>
              <w:t>супервайзерлік</w:t>
            </w:r>
            <w:r w:rsidRPr="008009BB">
              <w:rPr>
                <w:sz w:val="22"/>
                <w:szCs w:val="22"/>
              </w:rPr>
              <w:t xml:space="preserve"> </w:t>
            </w:r>
            <w:r w:rsidRPr="008009BB">
              <w:rPr>
                <w:rStyle w:val="ezkurwreuab5ozgtqnkl"/>
                <w:sz w:val="22"/>
                <w:szCs w:val="22"/>
              </w:rPr>
              <w:t>қызметтер</w:t>
            </w:r>
          </w:p>
        </w:tc>
        <w:tc>
          <w:tcPr>
            <w:tcW w:w="569" w:type="pct"/>
            <w:vAlign w:val="center"/>
          </w:tcPr>
          <w:p w14:paraId="6CDCEF29" w14:textId="4ABDE0C7" w:rsidR="008009BB" w:rsidRPr="008009BB" w:rsidRDefault="008009BB" w:rsidP="008009BB">
            <w:pPr>
              <w:spacing w:after="0" w:line="259" w:lineRule="auto"/>
              <w:ind w:right="57" w:firstLine="0"/>
              <w:rPr>
                <w:sz w:val="22"/>
                <w:szCs w:val="22"/>
              </w:rPr>
            </w:pPr>
            <w:r w:rsidRPr="008009BB">
              <w:rPr>
                <w:rStyle w:val="ezkurwreuab5ozgtqnkl"/>
                <w:sz w:val="22"/>
                <w:szCs w:val="22"/>
              </w:rPr>
              <w:t>Супервайзерлердің</w:t>
            </w:r>
            <w:r w:rsidRPr="008009BB">
              <w:rPr>
                <w:sz w:val="22"/>
                <w:szCs w:val="22"/>
              </w:rPr>
              <w:t xml:space="preserve"> </w:t>
            </w:r>
            <w:r w:rsidRPr="008009BB">
              <w:rPr>
                <w:rStyle w:val="ezkurwreuab5ozgtqnkl"/>
                <w:sz w:val="22"/>
                <w:szCs w:val="22"/>
              </w:rPr>
              <w:t>қызметтері</w:t>
            </w:r>
            <w:r w:rsidRPr="008009BB">
              <w:rPr>
                <w:sz w:val="22"/>
                <w:szCs w:val="22"/>
              </w:rPr>
              <w:t>- 58г, 59г, 60г, 61г, 62г, 63г, У-3, У-4 ұңғымаларынд</w:t>
            </w:r>
            <w:r w:rsidRPr="008009BB">
              <w:rPr>
                <w:sz w:val="22"/>
                <w:szCs w:val="22"/>
              </w:rPr>
              <w:lastRenderedPageBreak/>
              <w:t>а және Өріктау кен орнындағы жерасты жабдықтарын (ЖЖ) тексеру үшін күрделі жөндеу жұмыстар</w:t>
            </w:r>
            <w:r w:rsidRPr="008009BB">
              <w:rPr>
                <w:rStyle w:val="ezkurwreuab5ozgtqnkl"/>
                <w:sz w:val="22"/>
                <w:szCs w:val="22"/>
              </w:rPr>
              <w:t xml:space="preserve">ы кезінде </w:t>
            </w:r>
          </w:p>
        </w:tc>
        <w:tc>
          <w:tcPr>
            <w:tcW w:w="560" w:type="pct"/>
            <w:vAlign w:val="center"/>
          </w:tcPr>
          <w:p w14:paraId="72CFE74F" w14:textId="7F9EEE54" w:rsidR="008009BB" w:rsidRPr="00A34775" w:rsidRDefault="008009BB" w:rsidP="008009BB">
            <w:pPr>
              <w:spacing w:after="0" w:line="259" w:lineRule="auto"/>
              <w:ind w:right="57" w:firstLine="0"/>
              <w:rPr>
                <w:sz w:val="22"/>
                <w:szCs w:val="22"/>
              </w:rPr>
            </w:pPr>
            <w:r w:rsidRPr="004B6AE0">
              <w:rPr>
                <w:sz w:val="22"/>
                <w:szCs w:val="22"/>
              </w:rPr>
              <w:lastRenderedPageBreak/>
              <w:t>1</w:t>
            </w:r>
          </w:p>
        </w:tc>
        <w:tc>
          <w:tcPr>
            <w:tcW w:w="560" w:type="pct"/>
            <w:vAlign w:val="center"/>
          </w:tcPr>
          <w:p w14:paraId="2CE9C5CD" w14:textId="7A94FE68" w:rsidR="008009BB" w:rsidRPr="00A34775" w:rsidRDefault="00517AC5" w:rsidP="008009BB">
            <w:pPr>
              <w:spacing w:after="0" w:line="259" w:lineRule="auto"/>
              <w:ind w:right="57" w:firstLine="0"/>
              <w:rPr>
                <w:sz w:val="22"/>
                <w:szCs w:val="22"/>
              </w:rPr>
            </w:pPr>
            <w:r>
              <w:rPr>
                <w:sz w:val="22"/>
                <w:szCs w:val="22"/>
              </w:rPr>
              <w:t>59 624 962</w:t>
            </w:r>
          </w:p>
        </w:tc>
        <w:tc>
          <w:tcPr>
            <w:tcW w:w="524" w:type="pct"/>
          </w:tcPr>
          <w:p w14:paraId="1F5605F1" w14:textId="22D2B438" w:rsidR="008009BB" w:rsidRPr="00A34775" w:rsidRDefault="008009BB" w:rsidP="008009BB">
            <w:pPr>
              <w:spacing w:after="0" w:line="259" w:lineRule="auto"/>
              <w:ind w:right="57" w:firstLine="0"/>
              <w:rPr>
                <w:sz w:val="22"/>
                <w:szCs w:val="22"/>
              </w:rPr>
            </w:pPr>
            <w:r w:rsidRPr="00A34775">
              <w:rPr>
                <w:sz w:val="22"/>
                <w:szCs w:val="22"/>
              </w:rPr>
              <w:t xml:space="preserve">Қосылған құн салығын есепке алмағанда, жоспарланған сатып алу </w:t>
            </w:r>
            <w:r w:rsidRPr="00A34775">
              <w:rPr>
                <w:sz w:val="22"/>
                <w:szCs w:val="22"/>
              </w:rPr>
              <w:lastRenderedPageBreak/>
              <w:t>сомасының 1%-ы, теңге</w:t>
            </w:r>
          </w:p>
        </w:tc>
        <w:tc>
          <w:tcPr>
            <w:tcW w:w="582" w:type="pct"/>
          </w:tcPr>
          <w:p w14:paraId="422EB86E" w14:textId="770A8EE4" w:rsidR="008009BB" w:rsidRPr="00A34775" w:rsidRDefault="008009BB" w:rsidP="008009BB">
            <w:pPr>
              <w:spacing w:after="0" w:line="259" w:lineRule="auto"/>
              <w:ind w:right="57" w:firstLine="0"/>
              <w:rPr>
                <w:sz w:val="22"/>
                <w:szCs w:val="22"/>
              </w:rPr>
            </w:pPr>
            <w:r>
              <w:rPr>
                <w:sz w:val="22"/>
                <w:szCs w:val="22"/>
                <w:lang w:val="en-US"/>
              </w:rPr>
              <w:lastRenderedPageBreak/>
              <w:t>9</w:t>
            </w:r>
            <w:r w:rsidRPr="00A34775">
              <w:rPr>
                <w:sz w:val="22"/>
                <w:szCs w:val="22"/>
              </w:rPr>
              <w:t>5%-дан кем емес</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5764C7DE" w:rsidR="00DE26C6" w:rsidRPr="00A842FB"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842FB">
        <w:rPr>
          <w:b/>
          <w:bCs/>
          <w:sz w:val="24"/>
          <w:lang w:val="kk-KZ"/>
        </w:rPr>
        <w:t xml:space="preserve">Сатып алынатын </w:t>
      </w:r>
      <w:r w:rsidR="00641BBC" w:rsidRPr="00517AC5">
        <w:rPr>
          <w:b/>
          <w:bCs/>
          <w:sz w:val="24"/>
          <w:lang w:val="kk-KZ"/>
        </w:rPr>
        <w:t>ТЖҚ</w:t>
      </w:r>
      <w:r w:rsidRPr="00A842FB">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842FB" w:rsidRDefault="00350F87" w:rsidP="00DE26C6">
      <w:pPr>
        <w:pStyle w:val="a8"/>
        <w:spacing w:after="0"/>
        <w:ind w:left="0" w:firstLine="0"/>
        <w:rPr>
          <w:b/>
          <w:bCs/>
          <w:sz w:val="24"/>
          <w:lang w:val="kk-KZ"/>
        </w:rPr>
      </w:pPr>
    </w:p>
    <w:p w14:paraId="46E54EA7" w14:textId="7A56112F" w:rsidR="00466128" w:rsidRPr="00A842FB" w:rsidRDefault="00DE26C6" w:rsidP="00DE26C6">
      <w:pPr>
        <w:pStyle w:val="a8"/>
        <w:numPr>
          <w:ilvl w:val="1"/>
          <w:numId w:val="1"/>
        </w:numPr>
        <w:ind w:left="0" w:firstLine="0"/>
        <w:rPr>
          <w:sz w:val="24"/>
          <w:lang w:val="kk-KZ"/>
        </w:rPr>
      </w:pPr>
      <w:r w:rsidRPr="00DE26C6">
        <w:rPr>
          <w:sz w:val="24"/>
          <w:lang w:val="kk-KZ"/>
        </w:rPr>
        <w:t xml:space="preserve"> </w:t>
      </w:r>
      <w:r w:rsidRPr="00A842FB">
        <w:rPr>
          <w:sz w:val="24"/>
          <w:lang w:val="kk-KZ"/>
        </w:rPr>
        <w:t xml:space="preserve">Сатып алынатын </w:t>
      </w:r>
      <w:r w:rsidR="00641BBC" w:rsidRPr="00641BBC">
        <w:rPr>
          <w:sz w:val="24"/>
          <w:lang w:val="kk-KZ"/>
        </w:rPr>
        <w:t>ТЖҚ</w:t>
      </w:r>
      <w:r w:rsidRPr="00A842FB">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842FB"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7FC1D77E" w:rsidR="00466128" w:rsidRPr="00AE00AD" w:rsidRDefault="00DE26C6" w:rsidP="00350F87">
      <w:pPr>
        <w:pStyle w:val="a8"/>
        <w:numPr>
          <w:ilvl w:val="2"/>
          <w:numId w:val="1"/>
        </w:numPr>
        <w:spacing w:after="0"/>
        <w:ind w:left="0" w:firstLine="0"/>
        <w:rPr>
          <w:sz w:val="24"/>
        </w:rPr>
      </w:pPr>
      <w:r w:rsidRPr="00216BB1">
        <w:rPr>
          <w:sz w:val="24"/>
        </w:rPr>
        <w:t xml:space="preserve">Потенциалды </w:t>
      </w:r>
      <w:r w:rsidR="008009BB" w:rsidRPr="008009BB">
        <w:rPr>
          <w:sz w:val="24"/>
        </w:rPr>
        <w:t>жеткізушінің жұмыс тәжірибесіне ешқандай талаптар қойылмайды.</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lastRenderedPageBreak/>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Pr="00517AC5" w:rsidRDefault="00350F87" w:rsidP="00350F87">
      <w:pPr>
        <w:pStyle w:val="a8"/>
        <w:spacing w:after="0"/>
        <w:ind w:left="0" w:firstLine="0"/>
        <w:rPr>
          <w:sz w:val="24"/>
        </w:rPr>
      </w:pPr>
    </w:p>
    <w:tbl>
      <w:tblPr>
        <w:tblStyle w:val="TableGrid"/>
        <w:tblW w:w="139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8709"/>
        <w:gridCol w:w="1742"/>
        <w:gridCol w:w="1109"/>
      </w:tblGrid>
      <w:tr w:rsidR="008009BB" w:rsidRPr="00D80B7F" w14:paraId="65BA3A89" w14:textId="77777777" w:rsidTr="00071285">
        <w:trPr>
          <w:trHeight w:val="632"/>
        </w:trPr>
        <w:tc>
          <w:tcPr>
            <w:tcW w:w="2340" w:type="dxa"/>
            <w:vAlign w:val="center"/>
          </w:tcPr>
          <w:p w14:paraId="08FC8F3F" w14:textId="6031AE96" w:rsidR="008009BB" w:rsidRPr="00517AC5" w:rsidRDefault="008009BB" w:rsidP="008009BB">
            <w:pPr>
              <w:spacing w:after="0" w:line="259" w:lineRule="auto"/>
              <w:ind w:right="57" w:firstLine="0"/>
              <w:rPr>
                <w:sz w:val="22"/>
                <w:szCs w:val="22"/>
              </w:rPr>
            </w:pPr>
            <w:r w:rsidRPr="00D76BEA">
              <w:rPr>
                <w:b/>
                <w:sz w:val="22"/>
                <w:szCs w:val="22"/>
                <w:lang w:val="kk-KZ"/>
              </w:rPr>
              <w:t>Біліктілігі және/немесе жұмыс тәжірибесі бар мамандар</w:t>
            </w:r>
          </w:p>
        </w:tc>
        <w:tc>
          <w:tcPr>
            <w:tcW w:w="8709" w:type="dxa"/>
            <w:vAlign w:val="center"/>
          </w:tcPr>
          <w:p w14:paraId="5C10065A" w14:textId="3ED58E69" w:rsidR="008009BB" w:rsidRPr="00517AC5" w:rsidRDefault="008009BB" w:rsidP="008009BB">
            <w:pPr>
              <w:spacing w:after="0" w:line="259" w:lineRule="auto"/>
              <w:ind w:right="57" w:firstLine="0"/>
              <w:rPr>
                <w:sz w:val="22"/>
                <w:szCs w:val="22"/>
              </w:rPr>
            </w:pPr>
            <w:r w:rsidRPr="00D76BEA">
              <w:rPr>
                <w:b/>
                <w:sz w:val="22"/>
                <w:szCs w:val="22"/>
                <w:lang w:val="kk-KZ"/>
              </w:rPr>
              <w:t>Мамандардың біліктілігін және/немесе жұмыс тәжірибесін растайтын құжаттар</w:t>
            </w:r>
          </w:p>
        </w:tc>
        <w:tc>
          <w:tcPr>
            <w:tcW w:w="1742" w:type="dxa"/>
            <w:vAlign w:val="center"/>
          </w:tcPr>
          <w:p w14:paraId="6DD099D0" w14:textId="2218CC89" w:rsidR="008009BB" w:rsidRPr="00D80B7F" w:rsidRDefault="008009BB" w:rsidP="008009BB">
            <w:pPr>
              <w:spacing w:after="0" w:line="259" w:lineRule="auto"/>
              <w:ind w:right="57" w:firstLine="0"/>
              <w:rPr>
                <w:sz w:val="22"/>
                <w:szCs w:val="22"/>
              </w:rPr>
            </w:pPr>
            <w:r w:rsidRPr="00D76BEA">
              <w:rPr>
                <w:b/>
                <w:sz w:val="22"/>
                <w:szCs w:val="22"/>
              </w:rPr>
              <w:t>Саны</w:t>
            </w:r>
          </w:p>
        </w:tc>
        <w:tc>
          <w:tcPr>
            <w:tcW w:w="1109" w:type="dxa"/>
            <w:vAlign w:val="center"/>
          </w:tcPr>
          <w:p w14:paraId="76A9A8B6" w14:textId="2E0D1167" w:rsidR="008009BB" w:rsidRPr="00D80B7F" w:rsidRDefault="008009BB" w:rsidP="008009BB">
            <w:pPr>
              <w:spacing w:after="0" w:line="259" w:lineRule="auto"/>
              <w:ind w:right="57" w:firstLine="0"/>
              <w:rPr>
                <w:sz w:val="22"/>
                <w:szCs w:val="22"/>
              </w:rPr>
            </w:pPr>
            <w:r w:rsidRPr="00D76BEA">
              <w:rPr>
                <w:b/>
                <w:sz w:val="22"/>
                <w:szCs w:val="22"/>
              </w:rPr>
              <w:t>Тәжірибе</w:t>
            </w:r>
          </w:p>
        </w:tc>
      </w:tr>
      <w:tr w:rsidR="008009BB" w:rsidRPr="00D80B7F" w14:paraId="5C56522E" w14:textId="77777777" w:rsidTr="009E794D">
        <w:trPr>
          <w:trHeight w:val="450"/>
        </w:trPr>
        <w:tc>
          <w:tcPr>
            <w:tcW w:w="2340" w:type="dxa"/>
          </w:tcPr>
          <w:p w14:paraId="346493AE" w14:textId="3D135B4F" w:rsidR="008009BB" w:rsidRPr="00D80B7F" w:rsidRDefault="008009BB" w:rsidP="009E794D">
            <w:pPr>
              <w:spacing w:after="0" w:line="259" w:lineRule="auto"/>
              <w:ind w:right="57" w:firstLine="0"/>
              <w:rPr>
                <w:sz w:val="22"/>
                <w:szCs w:val="22"/>
              </w:rPr>
            </w:pPr>
            <w:r w:rsidRPr="00153906">
              <w:rPr>
                <w:sz w:val="22"/>
                <w:szCs w:val="22"/>
                <w:lang w:val="kk-KZ"/>
              </w:rPr>
              <w:t>күрделі жөндеу және игеру немесе бұрғылау жұмыстарының жетекшілері</w:t>
            </w:r>
          </w:p>
        </w:tc>
        <w:tc>
          <w:tcPr>
            <w:tcW w:w="8709" w:type="dxa"/>
          </w:tcPr>
          <w:p w14:paraId="53C4BDB0" w14:textId="30156BA9" w:rsidR="008009BB" w:rsidRPr="00153906" w:rsidRDefault="008009BB" w:rsidP="008009BB">
            <w:pPr>
              <w:spacing w:after="0" w:line="252" w:lineRule="auto"/>
              <w:ind w:right="57" w:firstLine="0"/>
              <w:rPr>
                <w:sz w:val="22"/>
                <w:szCs w:val="22"/>
                <w:lang w:val="kk-KZ"/>
              </w:rPr>
            </w:pPr>
            <w:r w:rsidRPr="00153906">
              <w:rPr>
                <w:sz w:val="22"/>
                <w:szCs w:val="22"/>
                <w:lang w:val="kk-KZ"/>
              </w:rPr>
              <w:t>Қазақстан Республикасы Еңбек кодексінің 35-бабына сәйкес, жұмыс тәжірибесін растайтын құжаттардың көшірмелері.</w:t>
            </w:r>
          </w:p>
          <w:p w14:paraId="3DADE52D" w14:textId="47C5323A" w:rsidR="008009BB" w:rsidRPr="00153906" w:rsidRDefault="008009BB" w:rsidP="008009BB">
            <w:pPr>
              <w:spacing w:after="0" w:line="252" w:lineRule="auto"/>
              <w:ind w:right="57" w:firstLine="0"/>
              <w:rPr>
                <w:sz w:val="22"/>
                <w:szCs w:val="22"/>
                <w:lang w:val="kk-KZ"/>
              </w:rPr>
            </w:pPr>
            <w:r w:rsidRPr="00153906">
              <w:rPr>
                <w:sz w:val="22"/>
                <w:szCs w:val="22"/>
                <w:lang w:val="kk-KZ"/>
              </w:rPr>
              <w:t>"Мұнай және газ кен орындарын игеру" / немесе "Мұнай және газ ұңғымаларын бұрғылау" / немесе "Мұнай және газ инженериясы" мамандығы бойынша жетекшілер дипломдарының көшірмелері.</w:t>
            </w:r>
          </w:p>
          <w:p w14:paraId="533DD0D4" w14:textId="0BA20F39" w:rsidR="008009BB" w:rsidRPr="00153906" w:rsidRDefault="008009BB" w:rsidP="008009BB">
            <w:pPr>
              <w:spacing w:after="0" w:line="252" w:lineRule="auto"/>
              <w:ind w:right="57" w:firstLine="0"/>
              <w:rPr>
                <w:sz w:val="22"/>
                <w:szCs w:val="22"/>
                <w:lang w:val="kk-KZ"/>
              </w:rPr>
            </w:pPr>
            <w:r w:rsidRPr="00153906">
              <w:rPr>
                <w:sz w:val="22"/>
                <w:szCs w:val="22"/>
                <w:lang w:val="kk-KZ"/>
              </w:rPr>
              <w:t>IWCF халықаралық сертификаттарының немесе "Газ және ұшқыш органикалық қосылыстар ағыны кезіндегі ұңғымаларды басқару" мамандығы бойынша қазақстандық сертификаттарының көшірмелері.</w:t>
            </w:r>
          </w:p>
          <w:p w14:paraId="05813AEC" w14:textId="4244379E" w:rsidR="008009BB" w:rsidRDefault="008009BB" w:rsidP="008009BB">
            <w:pPr>
              <w:spacing w:after="0" w:line="252" w:lineRule="auto"/>
              <w:ind w:right="57" w:firstLine="0"/>
              <w:rPr>
                <w:sz w:val="22"/>
                <w:szCs w:val="22"/>
                <w:lang w:val="kk-KZ"/>
              </w:rPr>
            </w:pPr>
            <w:r w:rsidRPr="00153906">
              <w:rPr>
                <w:sz w:val="22"/>
                <w:szCs w:val="22"/>
                <w:lang w:val="kk-KZ"/>
              </w:rPr>
              <w:t>Өнеркәсіптік қауіпсіздік сертификаттарының және "Сүтек сульфиді", "Өрт қауіпсіздігі және еңбекті қорғау" курстарын аяқтағаны туралы көшірмелер.</w:t>
            </w:r>
          </w:p>
          <w:p w14:paraId="474286FD" w14:textId="0282174E" w:rsidR="008009BB" w:rsidRPr="008009BB" w:rsidRDefault="008009BB" w:rsidP="009E794D">
            <w:pPr>
              <w:spacing w:after="0" w:line="259" w:lineRule="auto"/>
              <w:ind w:right="57" w:firstLine="0"/>
              <w:rPr>
                <w:lang w:val="kk-KZ"/>
              </w:rPr>
            </w:pPr>
          </w:p>
        </w:tc>
        <w:tc>
          <w:tcPr>
            <w:tcW w:w="1742" w:type="dxa"/>
            <w:vAlign w:val="center"/>
          </w:tcPr>
          <w:p w14:paraId="5E416875" w14:textId="77777777" w:rsidR="008009BB" w:rsidRPr="000B17FD" w:rsidRDefault="008009BB" w:rsidP="009E794D">
            <w:pPr>
              <w:spacing w:after="0" w:line="259" w:lineRule="auto"/>
              <w:ind w:right="57" w:firstLine="0"/>
              <w:rPr>
                <w:sz w:val="22"/>
                <w:szCs w:val="22"/>
                <w:lang w:val="en-US"/>
              </w:rPr>
            </w:pPr>
            <w:r>
              <w:rPr>
                <w:sz w:val="22"/>
                <w:szCs w:val="22"/>
                <w:lang w:val="en-US"/>
              </w:rPr>
              <w:t>8</w:t>
            </w:r>
          </w:p>
        </w:tc>
        <w:tc>
          <w:tcPr>
            <w:tcW w:w="1109" w:type="dxa"/>
            <w:vAlign w:val="center"/>
          </w:tcPr>
          <w:p w14:paraId="0E513476" w14:textId="77777777" w:rsidR="008009BB" w:rsidRPr="00D80B7F" w:rsidRDefault="008009BB" w:rsidP="009E794D">
            <w:pPr>
              <w:spacing w:after="0" w:line="259" w:lineRule="auto"/>
              <w:ind w:right="57" w:firstLine="0"/>
              <w:rPr>
                <w:sz w:val="22"/>
                <w:szCs w:val="22"/>
              </w:rPr>
            </w:pPr>
            <w:r w:rsidRPr="00D80B7F">
              <w:rPr>
                <w:sz w:val="22"/>
                <w:szCs w:val="22"/>
              </w:rPr>
              <w:t>Не менее 5 лет</w:t>
            </w:r>
          </w:p>
        </w:tc>
      </w:tr>
    </w:tbl>
    <w:p w14:paraId="177718C5" w14:textId="77777777" w:rsidR="00A842FB" w:rsidRPr="00AE00AD" w:rsidRDefault="00A842FB"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4EF9E211" w14:textId="77777777" w:rsidR="008009BB" w:rsidRPr="00AE00AD" w:rsidRDefault="008009BB" w:rsidP="008009BB">
      <w:pPr>
        <w:pStyle w:val="a8"/>
        <w:numPr>
          <w:ilvl w:val="2"/>
          <w:numId w:val="1"/>
        </w:numPr>
        <w:spacing w:after="0" w:line="240" w:lineRule="auto"/>
        <w:ind w:left="0" w:firstLine="0"/>
        <w:rPr>
          <w:sz w:val="24"/>
        </w:rPr>
      </w:pPr>
      <w:r w:rsidRPr="004521A4">
        <w:rPr>
          <w:sz w:val="24"/>
        </w:rPr>
        <w:t>Талаптар жоқ</w:t>
      </w:r>
      <w:r w:rsidRPr="00AE00AD">
        <w:rPr>
          <w:sz w:val="24"/>
        </w:rPr>
        <w:t>.</w:t>
      </w:r>
    </w:p>
    <w:p w14:paraId="74C6CFD3" w14:textId="77777777" w:rsidR="00A842FB" w:rsidRPr="00A842FB" w:rsidRDefault="00A842FB" w:rsidP="00A842FB">
      <w:pPr>
        <w:spacing w:after="0" w:line="240" w:lineRule="auto"/>
        <w:ind w:firstLine="0"/>
        <w:rPr>
          <w:sz w:val="24"/>
          <w:lang w:val="kk-KZ"/>
        </w:rPr>
      </w:pPr>
    </w:p>
    <w:p w14:paraId="1AC53377" w14:textId="05FDCB5C" w:rsidR="00466128" w:rsidRPr="00A34775"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A34775">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34775" w:rsidRDefault="00350F87" w:rsidP="00350F87">
      <w:pPr>
        <w:pStyle w:val="a8"/>
        <w:spacing w:after="0" w:line="240" w:lineRule="auto"/>
        <w:ind w:left="0" w:firstLine="0"/>
        <w:rPr>
          <w:sz w:val="24"/>
          <w:lang w:val="kk-KZ"/>
        </w:rPr>
      </w:pPr>
    </w:p>
    <w:p w14:paraId="48F9309B" w14:textId="490EA375" w:rsidR="00A34775" w:rsidRPr="008009BB" w:rsidRDefault="008009BB" w:rsidP="008009BB">
      <w:pPr>
        <w:pStyle w:val="a8"/>
        <w:numPr>
          <w:ilvl w:val="2"/>
          <w:numId w:val="1"/>
        </w:numPr>
        <w:spacing w:after="0" w:line="240" w:lineRule="auto"/>
        <w:ind w:left="0" w:firstLine="0"/>
        <w:rPr>
          <w:rStyle w:val="ezkurwreuab5ozgtqnkl"/>
          <w:sz w:val="24"/>
          <w:lang w:val="kk-KZ"/>
        </w:rPr>
      </w:pPr>
      <w:r w:rsidRPr="008009BB">
        <w:rPr>
          <w:sz w:val="24"/>
        </w:rPr>
        <w:t>Талаптар жоқ.</w:t>
      </w:r>
    </w:p>
    <w:p w14:paraId="0B7F155C" w14:textId="77777777" w:rsidR="00A34775" w:rsidRPr="00A842FB" w:rsidRDefault="00A34775" w:rsidP="00A842FB">
      <w:pPr>
        <w:spacing w:after="0" w:line="240" w:lineRule="auto"/>
        <w:ind w:firstLine="0"/>
        <w:rPr>
          <w:sz w:val="24"/>
          <w:lang w:val="kk-KZ"/>
        </w:rPr>
      </w:pPr>
    </w:p>
    <w:p w14:paraId="5A5EE7CB" w14:textId="26DBDBFA" w:rsidR="00466128" w:rsidRPr="004521A4"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4521A4">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4521A4" w:rsidRDefault="00350F87" w:rsidP="00350F87">
      <w:pPr>
        <w:pStyle w:val="a8"/>
        <w:spacing w:after="0" w:line="240" w:lineRule="auto"/>
        <w:ind w:left="0" w:firstLine="0"/>
        <w:rPr>
          <w:sz w:val="24"/>
          <w:lang w:val="kk-KZ"/>
        </w:rPr>
      </w:pPr>
    </w:p>
    <w:p w14:paraId="7090C169" w14:textId="77410A8C"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lastRenderedPageBreak/>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19486311"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2AF9E43A"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A842FB" w:rsidRDefault="00DE26C6" w:rsidP="00DE26C6">
      <w:pPr>
        <w:pStyle w:val="a8"/>
        <w:numPr>
          <w:ilvl w:val="1"/>
          <w:numId w:val="1"/>
        </w:numPr>
        <w:spacing w:line="240" w:lineRule="auto"/>
        <w:ind w:left="0" w:firstLine="0"/>
        <w:rPr>
          <w:sz w:val="24"/>
          <w:lang w:val="kk-KZ"/>
        </w:rPr>
      </w:pPr>
      <w:r>
        <w:rPr>
          <w:sz w:val="24"/>
          <w:lang w:val="kk-KZ"/>
        </w:rPr>
        <w:t xml:space="preserve"> </w:t>
      </w:r>
      <w:r w:rsidRPr="00A842FB">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842FB">
        <w:rPr>
          <w:sz w:val="24"/>
          <w:lang w:val="kk-KZ"/>
        </w:rPr>
        <w:t>.</w:t>
      </w:r>
    </w:p>
    <w:p w14:paraId="0D7F0716" w14:textId="219AB5A4" w:rsidR="00F51317" w:rsidRPr="00A842FB" w:rsidRDefault="00DE26C6" w:rsidP="00DE26C6">
      <w:pPr>
        <w:pStyle w:val="a8"/>
        <w:numPr>
          <w:ilvl w:val="1"/>
          <w:numId w:val="1"/>
        </w:numPr>
        <w:spacing w:line="240" w:lineRule="auto"/>
        <w:ind w:left="0" w:firstLine="0"/>
        <w:rPr>
          <w:sz w:val="24"/>
          <w:lang w:val="kk-KZ"/>
        </w:rPr>
      </w:pPr>
      <w:r w:rsidRPr="00A842FB">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842FB" w:rsidRDefault="00DE26C6" w:rsidP="00DE26C6">
      <w:pPr>
        <w:pStyle w:val="a8"/>
        <w:numPr>
          <w:ilvl w:val="2"/>
          <w:numId w:val="1"/>
        </w:numPr>
        <w:spacing w:line="240" w:lineRule="auto"/>
        <w:ind w:left="0" w:firstLine="0"/>
        <w:rPr>
          <w:sz w:val="24"/>
          <w:lang w:val="kk-KZ"/>
        </w:rPr>
      </w:pPr>
      <w:r w:rsidRPr="00A842FB">
        <w:rPr>
          <w:sz w:val="24"/>
          <w:lang w:val="kk-KZ"/>
        </w:rPr>
        <w:t>Сметалық, алдын ала жобалық, жобалық (жобалық</w:t>
      </w:r>
      <w:r w:rsidRPr="00A842FB">
        <w:rPr>
          <w:sz w:val="24"/>
          <w:lang w:val="kk-KZ"/>
        </w:rPr>
        <w:noBreakHyphen/>
        <w:t>сметалық) құжаттамасы Қазақстан Республикасының заңнамасына сәйкес сараптамадан өткен құрылыс</w:t>
      </w:r>
      <w:r w:rsidRPr="00A842FB">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842FB"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A842FB">
        <w:rPr>
          <w:sz w:val="24"/>
          <w:lang w:val="kk-KZ"/>
        </w:rPr>
        <w:t>Құрылыс</w:t>
      </w:r>
      <w:r w:rsidRPr="00A842FB">
        <w:rPr>
          <w:sz w:val="24"/>
          <w:lang w:val="kk-KZ"/>
        </w:rPr>
        <w:noBreakHyphen/>
        <w:t>монтаж жұмыстары бойынша кешенді (turn</w:t>
      </w:r>
      <w:r w:rsidRPr="00A842FB">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842FB"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842FB" w:rsidRDefault="00D607E2" w:rsidP="00350F87">
      <w:pPr>
        <w:spacing w:after="0" w:line="240" w:lineRule="auto"/>
        <w:ind w:firstLine="0"/>
        <w:rPr>
          <w:sz w:val="24"/>
          <w:lang w:val="kk-KZ"/>
        </w:rPr>
      </w:pPr>
    </w:p>
    <w:p w14:paraId="5AC8A3AE" w14:textId="32567A18" w:rsidR="00D607E2" w:rsidRPr="00A842FB"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842FB">
        <w:rPr>
          <w:b/>
          <w:bCs/>
          <w:sz w:val="24"/>
          <w:lang w:val="kk-KZ"/>
        </w:rPr>
        <w:t>Тендерлік өтінімдерді әзірлеу және ұсыну тілдеріне қойылатын талаптар</w:t>
      </w:r>
    </w:p>
    <w:p w14:paraId="6D7CDE45" w14:textId="77777777" w:rsidR="00AE00AD" w:rsidRPr="00A842FB" w:rsidRDefault="00AE00AD" w:rsidP="00AE00AD">
      <w:pPr>
        <w:pStyle w:val="a8"/>
        <w:spacing w:after="0" w:line="240" w:lineRule="auto"/>
        <w:ind w:left="0" w:firstLine="0"/>
        <w:rPr>
          <w:b/>
          <w:bCs/>
          <w:sz w:val="24"/>
          <w:lang w:val="kk-KZ"/>
        </w:rPr>
      </w:pPr>
    </w:p>
    <w:p w14:paraId="53702750" w14:textId="37FB36EE" w:rsidR="00D607E2" w:rsidRPr="00A842FB" w:rsidRDefault="00046B0C" w:rsidP="00046B0C">
      <w:pPr>
        <w:pStyle w:val="a8"/>
        <w:numPr>
          <w:ilvl w:val="1"/>
          <w:numId w:val="1"/>
        </w:numPr>
        <w:spacing w:line="240" w:lineRule="auto"/>
        <w:ind w:left="0" w:firstLine="0"/>
        <w:rPr>
          <w:sz w:val="24"/>
          <w:lang w:val="kk-KZ"/>
        </w:rPr>
      </w:pPr>
      <w:r w:rsidRPr="00A842FB">
        <w:rPr>
          <w:sz w:val="24"/>
          <w:lang w:val="kk-KZ"/>
        </w:rPr>
        <w:t>Өтінім, сондай</w:t>
      </w:r>
      <w:r w:rsidRPr="00A842FB">
        <w:rPr>
          <w:sz w:val="24"/>
          <w:lang w:val="kk-KZ"/>
        </w:rPr>
        <w:noBreakHyphen/>
        <w:t>ақ өтінімде қамтылған барлық құжаттар мен мәліметтер қазақ немесе орыс тілдерінде ұсынылады.</w:t>
      </w:r>
      <w:r w:rsidRPr="00A842FB">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842FB" w:rsidRDefault="003C59BA" w:rsidP="00350F87">
      <w:pPr>
        <w:spacing w:after="0" w:line="240" w:lineRule="auto"/>
        <w:ind w:firstLine="0"/>
        <w:rPr>
          <w:sz w:val="24"/>
          <w:lang w:val="kk-KZ"/>
        </w:rPr>
      </w:pPr>
    </w:p>
    <w:p w14:paraId="45920A17" w14:textId="77777777" w:rsidR="0022519E" w:rsidRPr="00A842FB" w:rsidRDefault="0022519E" w:rsidP="00350F87">
      <w:pPr>
        <w:spacing w:after="0" w:line="240" w:lineRule="auto"/>
        <w:ind w:firstLine="0"/>
        <w:rPr>
          <w:sz w:val="24"/>
          <w:lang w:val="kk-KZ"/>
        </w:rPr>
      </w:pPr>
    </w:p>
    <w:p w14:paraId="12A33B6A" w14:textId="487BDF34" w:rsidR="003C59BA" w:rsidRPr="00A842FB" w:rsidRDefault="00046B0C" w:rsidP="00046B0C">
      <w:pPr>
        <w:pStyle w:val="a8"/>
        <w:numPr>
          <w:ilvl w:val="0"/>
          <w:numId w:val="1"/>
        </w:numPr>
        <w:spacing w:line="240" w:lineRule="auto"/>
        <w:ind w:left="0" w:firstLine="0"/>
        <w:jc w:val="center"/>
        <w:rPr>
          <w:b/>
          <w:bCs/>
          <w:sz w:val="24"/>
          <w:lang w:val="kk-KZ"/>
        </w:rPr>
      </w:pPr>
      <w:r w:rsidRPr="00A842FB">
        <w:rPr>
          <w:b/>
          <w:bCs/>
          <w:sz w:val="24"/>
          <w:lang w:val="kk-KZ"/>
        </w:rPr>
        <w:t>Баға ұсынысының мазмұны мен валютасына қойылатын талаптар</w:t>
      </w:r>
    </w:p>
    <w:p w14:paraId="32E35C7C" w14:textId="77777777" w:rsidR="00AE00AD" w:rsidRPr="00A842FB" w:rsidRDefault="00AE00AD" w:rsidP="00AE00AD">
      <w:pPr>
        <w:pStyle w:val="a8"/>
        <w:spacing w:after="0" w:line="240" w:lineRule="auto"/>
        <w:ind w:left="0" w:firstLine="0"/>
        <w:rPr>
          <w:b/>
          <w:bCs/>
          <w:sz w:val="24"/>
          <w:lang w:val="kk-KZ"/>
        </w:rPr>
      </w:pPr>
    </w:p>
    <w:p w14:paraId="3A5B5FA1" w14:textId="748B08B5" w:rsidR="003C59BA" w:rsidRPr="00A842FB" w:rsidRDefault="00046B0C" w:rsidP="00046B0C">
      <w:pPr>
        <w:pStyle w:val="a8"/>
        <w:numPr>
          <w:ilvl w:val="1"/>
          <w:numId w:val="1"/>
        </w:numPr>
        <w:spacing w:line="240" w:lineRule="auto"/>
        <w:ind w:left="0" w:firstLine="0"/>
        <w:rPr>
          <w:sz w:val="24"/>
          <w:lang w:val="kk-KZ"/>
        </w:rPr>
      </w:pPr>
      <w:r w:rsidRPr="00A842FB">
        <w:rPr>
          <w:sz w:val="24"/>
          <w:lang w:val="kk-KZ"/>
        </w:rPr>
        <w:t>Баға ұсынысы Тендерлік құжаттаманың 4</w:t>
      </w:r>
      <w:r w:rsidRPr="00A842FB">
        <w:rPr>
          <w:sz w:val="24"/>
          <w:lang w:val="kk-KZ"/>
        </w:rPr>
        <w:noBreakHyphen/>
        <w:t>бабына сәйкес ұсынылады</w:t>
      </w:r>
      <w:r w:rsidR="003C59BA" w:rsidRPr="00A842FB">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842FB">
        <w:rPr>
          <w:sz w:val="24"/>
          <w:lang w:val="kk-KZ"/>
        </w:rPr>
        <w:t>Әлеуетті жеткізушінің баға ұсынысында тауарлардың, жұмыстардың және қызметтердің бірлік бағасы, сондай</w:t>
      </w:r>
      <w:r w:rsidRPr="00A842FB">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A842FB"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A842FB" w:rsidRDefault="00E95F97" w:rsidP="00E95F97">
      <w:pPr>
        <w:spacing w:after="0" w:line="240" w:lineRule="auto"/>
        <w:ind w:firstLine="708"/>
        <w:rPr>
          <w:sz w:val="24"/>
        </w:rPr>
      </w:pPr>
      <w:r w:rsidRPr="00A842FB">
        <w:rPr>
          <w:sz w:val="24"/>
        </w:rPr>
        <w:t xml:space="preserve"> </w:t>
      </w:r>
      <w:r w:rsidRPr="00E95F97">
        <w:rPr>
          <w:sz w:val="24"/>
        </w:rPr>
        <w:t>Егер</w:t>
      </w:r>
      <w:r w:rsidRPr="00A842FB">
        <w:rPr>
          <w:sz w:val="24"/>
        </w:rPr>
        <w:t xml:space="preserve"> </w:t>
      </w:r>
      <w:r w:rsidRPr="00E95F97">
        <w:rPr>
          <w:sz w:val="24"/>
        </w:rPr>
        <w:t>тендер</w:t>
      </w:r>
      <w:r w:rsidRPr="00A842FB">
        <w:rPr>
          <w:sz w:val="24"/>
        </w:rPr>
        <w:t xml:space="preserve"> </w:t>
      </w:r>
      <w:r w:rsidRPr="00E95F97">
        <w:rPr>
          <w:sz w:val="24"/>
        </w:rPr>
        <w:t>қорытындылары</w:t>
      </w:r>
      <w:r w:rsidRPr="00A842FB">
        <w:rPr>
          <w:sz w:val="24"/>
        </w:rPr>
        <w:t xml:space="preserve"> </w:t>
      </w:r>
      <w:r w:rsidRPr="00E95F97">
        <w:rPr>
          <w:sz w:val="24"/>
        </w:rPr>
        <w:t>бойынша</w:t>
      </w:r>
      <w:r w:rsidRPr="00A842FB">
        <w:rPr>
          <w:sz w:val="24"/>
        </w:rPr>
        <w:t xml:space="preserve"> </w:t>
      </w:r>
      <w:r w:rsidRPr="00E95F97">
        <w:rPr>
          <w:sz w:val="24"/>
        </w:rPr>
        <w:t>үшінші</w:t>
      </w:r>
      <w:r w:rsidRPr="00A842FB">
        <w:rPr>
          <w:sz w:val="24"/>
        </w:rPr>
        <w:t xml:space="preserve"> </w:t>
      </w:r>
      <w:r w:rsidRPr="00E95F97">
        <w:rPr>
          <w:sz w:val="24"/>
        </w:rPr>
        <w:t>орын</w:t>
      </w:r>
      <w:r w:rsidRPr="00A842FB">
        <w:rPr>
          <w:sz w:val="24"/>
        </w:rPr>
        <w:t xml:space="preserve"> </w:t>
      </w:r>
      <w:r w:rsidRPr="00E95F97">
        <w:rPr>
          <w:sz w:val="24"/>
        </w:rPr>
        <w:t>алған</w:t>
      </w:r>
      <w:r w:rsidRPr="00A842FB">
        <w:rPr>
          <w:sz w:val="24"/>
        </w:rPr>
        <w:t xml:space="preserve"> </w:t>
      </w: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қол</w:t>
      </w:r>
      <w:r w:rsidRPr="00A842FB">
        <w:rPr>
          <w:sz w:val="24"/>
        </w:rPr>
        <w:t xml:space="preserve"> </w:t>
      </w:r>
      <w:r w:rsidRPr="00E95F97">
        <w:rPr>
          <w:sz w:val="24"/>
        </w:rPr>
        <w:t>қоюдан</w:t>
      </w:r>
      <w:r w:rsidRPr="00A842FB">
        <w:rPr>
          <w:sz w:val="24"/>
        </w:rPr>
        <w:t xml:space="preserve"> </w:t>
      </w:r>
      <w:r w:rsidRPr="00E95F97">
        <w:rPr>
          <w:sz w:val="24"/>
        </w:rPr>
        <w:t>бас</w:t>
      </w:r>
      <w:r w:rsidRPr="00A842FB">
        <w:rPr>
          <w:sz w:val="24"/>
        </w:rPr>
        <w:t xml:space="preserve"> </w:t>
      </w:r>
      <w:r w:rsidRPr="00E95F97">
        <w:rPr>
          <w:sz w:val="24"/>
        </w:rPr>
        <w:t>тартса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шартты</w:t>
      </w:r>
      <w:r w:rsidRPr="00A842FB">
        <w:rPr>
          <w:sz w:val="24"/>
        </w:rPr>
        <w:t xml:space="preserve"> </w:t>
      </w:r>
      <w:r w:rsidRPr="00E95F97">
        <w:rPr>
          <w:sz w:val="24"/>
        </w:rPr>
        <w:t>ұсынбаса</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қайта</w:t>
      </w:r>
      <w:r w:rsidRPr="00A842FB">
        <w:rPr>
          <w:sz w:val="24"/>
        </w:rPr>
        <w:t xml:space="preserve"> </w:t>
      </w:r>
      <w:r w:rsidRPr="00E95F97">
        <w:rPr>
          <w:sz w:val="24"/>
        </w:rPr>
        <w:t>жүргізілуге</w:t>
      </w:r>
      <w:r w:rsidRPr="00A842FB">
        <w:rPr>
          <w:sz w:val="24"/>
        </w:rPr>
        <w:t xml:space="preserve"> </w:t>
      </w:r>
      <w:r w:rsidRPr="00E95F97">
        <w:rPr>
          <w:sz w:val="24"/>
        </w:rPr>
        <w:t>тиіс</w:t>
      </w:r>
      <w:r w:rsidRPr="00A842FB">
        <w:rPr>
          <w:sz w:val="24"/>
        </w:rPr>
        <w:t>.</w:t>
      </w:r>
    </w:p>
    <w:p w14:paraId="77961410" w14:textId="27E4B57F" w:rsidR="000B6541" w:rsidRPr="00A842FB" w:rsidRDefault="00E95F97" w:rsidP="00E95F97">
      <w:pPr>
        <w:pStyle w:val="a8"/>
        <w:numPr>
          <w:ilvl w:val="1"/>
          <w:numId w:val="1"/>
        </w:numPr>
        <w:spacing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3228BDE4" w14:textId="51C69849" w:rsidR="000B6541" w:rsidRPr="00A842FB" w:rsidRDefault="00E95F97" w:rsidP="00E95F97">
      <w:pPr>
        <w:pStyle w:val="a8"/>
        <w:numPr>
          <w:ilvl w:val="1"/>
          <w:numId w:val="1"/>
        </w:numPr>
        <w:spacing w:line="259" w:lineRule="auto"/>
        <w:ind w:left="0" w:right="57" w:firstLine="0"/>
        <w:rPr>
          <w:sz w:val="24"/>
        </w:rPr>
      </w:pP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өзгерістер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7081634F" w14:textId="013121AE" w:rsidR="000B6541" w:rsidRPr="00A842FB" w:rsidRDefault="00E95F97" w:rsidP="00E95F97">
      <w:pPr>
        <w:numPr>
          <w:ilvl w:val="1"/>
          <w:numId w:val="1"/>
        </w:numPr>
        <w:spacing w:after="0"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енгізілетін</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шарттың</w:t>
      </w:r>
      <w:r w:rsidRPr="00A842FB">
        <w:rPr>
          <w:sz w:val="24"/>
        </w:rPr>
        <w:t xml:space="preserve"> </w:t>
      </w:r>
      <w:r w:rsidRPr="00E95F97">
        <w:rPr>
          <w:sz w:val="24"/>
        </w:rPr>
        <w:t>ажырамас</w:t>
      </w:r>
      <w:r w:rsidRPr="00A842FB">
        <w:rPr>
          <w:sz w:val="24"/>
        </w:rPr>
        <w:t xml:space="preserve"> </w:t>
      </w:r>
      <w:r w:rsidRPr="00E95F97">
        <w:rPr>
          <w:sz w:val="24"/>
        </w:rPr>
        <w:t>бөлігі</w:t>
      </w:r>
      <w:r w:rsidRPr="00A842FB">
        <w:rPr>
          <w:sz w:val="24"/>
        </w:rPr>
        <w:t xml:space="preserve"> </w:t>
      </w:r>
      <w:r w:rsidRPr="00E95F97">
        <w:rPr>
          <w:sz w:val="24"/>
        </w:rPr>
        <w:t>болып</w:t>
      </w:r>
      <w:r w:rsidRPr="00A842FB">
        <w:rPr>
          <w:sz w:val="24"/>
        </w:rPr>
        <w:t xml:space="preserve"> </w:t>
      </w:r>
      <w:r w:rsidRPr="00E95F97">
        <w:rPr>
          <w:sz w:val="24"/>
        </w:rPr>
        <w:t>табылатын</w:t>
      </w:r>
      <w:r w:rsidRPr="00A842FB">
        <w:rPr>
          <w:sz w:val="24"/>
        </w:rPr>
        <w:t xml:space="preserve"> </w:t>
      </w:r>
      <w:r w:rsidRPr="00E95F97">
        <w:rPr>
          <w:sz w:val="24"/>
        </w:rPr>
        <w:t>қосымша</w:t>
      </w:r>
      <w:r w:rsidRPr="00A842FB">
        <w:rPr>
          <w:sz w:val="24"/>
        </w:rPr>
        <w:t xml:space="preserve"> </w:t>
      </w:r>
      <w:r w:rsidRPr="00E95F97">
        <w:rPr>
          <w:sz w:val="24"/>
        </w:rPr>
        <w:t>жазбаша</w:t>
      </w:r>
      <w:r w:rsidRPr="00A842FB">
        <w:rPr>
          <w:sz w:val="24"/>
        </w:rPr>
        <w:t xml:space="preserve"> </w:t>
      </w:r>
      <w:r w:rsidRPr="00E95F97">
        <w:rPr>
          <w:sz w:val="24"/>
        </w:rPr>
        <w:t>келісім</w:t>
      </w:r>
      <w:r w:rsidRPr="00A842FB">
        <w:rPr>
          <w:sz w:val="24"/>
        </w:rPr>
        <w:t xml:space="preserve"> </w:t>
      </w:r>
      <w:r w:rsidRPr="00E95F97">
        <w:rPr>
          <w:sz w:val="24"/>
        </w:rPr>
        <w:t>түрінде</w:t>
      </w:r>
      <w:r w:rsidRPr="00A842FB">
        <w:rPr>
          <w:sz w:val="24"/>
        </w:rPr>
        <w:t xml:space="preserve"> </w:t>
      </w:r>
      <w:r w:rsidRPr="00E95F97">
        <w:rPr>
          <w:sz w:val="24"/>
        </w:rPr>
        <w:t>ресімделеді</w:t>
      </w:r>
      <w:r w:rsidRPr="00A842FB">
        <w:rPr>
          <w:sz w:val="24"/>
        </w:rPr>
        <w:t xml:space="preserve">. </w:t>
      </w:r>
      <w:r w:rsidRPr="00E95F97">
        <w:rPr>
          <w:sz w:val="24"/>
        </w:rPr>
        <w:t>Сатып</w:t>
      </w:r>
      <w:r w:rsidRPr="00A842FB">
        <w:rPr>
          <w:sz w:val="24"/>
        </w:rPr>
        <w:t xml:space="preserve"> </w:t>
      </w:r>
      <w:r w:rsidRPr="00E95F97">
        <w:rPr>
          <w:sz w:val="24"/>
        </w:rPr>
        <w:t>алуды</w:t>
      </w:r>
      <w:r w:rsidRPr="00A842FB">
        <w:rPr>
          <w:sz w:val="24"/>
        </w:rPr>
        <w:t xml:space="preserve"> </w:t>
      </w:r>
      <w:r w:rsidRPr="00E95F97">
        <w:rPr>
          <w:sz w:val="24"/>
        </w:rPr>
        <w:t>жүргізу</w:t>
      </w:r>
      <w:r w:rsidRPr="00A842FB">
        <w:rPr>
          <w:sz w:val="24"/>
        </w:rPr>
        <w:t xml:space="preserve"> (</w:t>
      </w:r>
      <w:r w:rsidRPr="00E95F97">
        <w:rPr>
          <w:sz w:val="24"/>
        </w:rPr>
        <w:t>жүргізілген</w:t>
      </w:r>
      <w:r w:rsidRPr="00A842FB">
        <w:rPr>
          <w:sz w:val="24"/>
        </w:rPr>
        <w:t xml:space="preserve">) </w:t>
      </w:r>
      <w:r w:rsidRPr="00E95F97">
        <w:rPr>
          <w:sz w:val="24"/>
        </w:rPr>
        <w:t>кезінде</w:t>
      </w:r>
      <w:r w:rsidRPr="00A842FB">
        <w:rPr>
          <w:sz w:val="24"/>
        </w:rPr>
        <w:t xml:space="preserve"> </w:t>
      </w:r>
      <w:r w:rsidRPr="00E95F97">
        <w:rPr>
          <w:sz w:val="24"/>
        </w:rPr>
        <w:t>жеткізушіні</w:t>
      </w:r>
      <w:r w:rsidRPr="00A842FB">
        <w:rPr>
          <w:sz w:val="24"/>
        </w:rPr>
        <w:t xml:space="preserve"> </w:t>
      </w:r>
      <w:r w:rsidRPr="00E95F97">
        <w:rPr>
          <w:sz w:val="24"/>
        </w:rPr>
        <w:t>таңдаудың</w:t>
      </w:r>
      <w:r w:rsidRPr="00A842FB">
        <w:rPr>
          <w:sz w:val="24"/>
        </w:rPr>
        <w:t xml:space="preserve"> </w:t>
      </w:r>
      <w:r w:rsidRPr="00E95F97">
        <w:rPr>
          <w:sz w:val="24"/>
        </w:rPr>
        <w:t>негізі</w:t>
      </w:r>
      <w:r w:rsidRPr="00A842FB">
        <w:rPr>
          <w:sz w:val="24"/>
        </w:rPr>
        <w:t xml:space="preserve"> </w:t>
      </w:r>
      <w:r w:rsidRPr="00E95F97">
        <w:rPr>
          <w:sz w:val="24"/>
        </w:rPr>
        <w:t>болған</w:t>
      </w:r>
      <w:r w:rsidRPr="00A842FB">
        <w:rPr>
          <w:sz w:val="24"/>
        </w:rPr>
        <w:t xml:space="preserve"> </w:t>
      </w:r>
      <w:r w:rsidRPr="00E95F97">
        <w:rPr>
          <w:sz w:val="24"/>
        </w:rPr>
        <w:t>шарттардың</w:t>
      </w:r>
      <w:r w:rsidRPr="00A842FB">
        <w:rPr>
          <w:sz w:val="24"/>
        </w:rPr>
        <w:t xml:space="preserve"> </w:t>
      </w:r>
      <w:r w:rsidRPr="00E95F97">
        <w:rPr>
          <w:sz w:val="24"/>
        </w:rPr>
        <w:t>мазмұнын</w:t>
      </w:r>
      <w:r w:rsidRPr="00A842FB">
        <w:rPr>
          <w:sz w:val="24"/>
        </w:rPr>
        <w:t xml:space="preserve"> </w:t>
      </w:r>
      <w:r w:rsidRPr="00E95F97">
        <w:rPr>
          <w:sz w:val="24"/>
        </w:rPr>
        <w:t>өзгертуі</w:t>
      </w:r>
      <w:r w:rsidRPr="00A842FB">
        <w:rPr>
          <w:sz w:val="24"/>
        </w:rPr>
        <w:t xml:space="preserve"> </w:t>
      </w:r>
      <w:r w:rsidRPr="00E95F97">
        <w:rPr>
          <w:sz w:val="24"/>
        </w:rPr>
        <w:t>мүмкін</w:t>
      </w:r>
      <w:r w:rsidRPr="00A842FB">
        <w:rPr>
          <w:sz w:val="24"/>
        </w:rPr>
        <w:t xml:space="preserve"> </w:t>
      </w:r>
      <w:r w:rsidRPr="00E95F97">
        <w:rPr>
          <w:sz w:val="24"/>
        </w:rPr>
        <w:t>өзгерістерді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енгізуге</w:t>
      </w:r>
      <w:r w:rsidRPr="00A842FB">
        <w:rPr>
          <w:sz w:val="24"/>
        </w:rPr>
        <w:t xml:space="preserve"> </w:t>
      </w:r>
      <w:r w:rsidRPr="00E95F97">
        <w:rPr>
          <w:sz w:val="24"/>
        </w:rPr>
        <w:t>жол</w:t>
      </w:r>
      <w:r w:rsidRPr="00A842FB">
        <w:rPr>
          <w:sz w:val="24"/>
        </w:rPr>
        <w:t xml:space="preserve"> </w:t>
      </w:r>
      <w:r w:rsidRPr="00E95F97">
        <w:rPr>
          <w:sz w:val="24"/>
        </w:rPr>
        <w:t>берілмейді</w:t>
      </w:r>
      <w:r w:rsidRPr="00A842FB">
        <w:rPr>
          <w:sz w:val="24"/>
        </w:rPr>
        <w:t>.</w:t>
      </w:r>
    </w:p>
    <w:p w14:paraId="61EC2867" w14:textId="77777777" w:rsidR="000B6541" w:rsidRPr="00A842FB" w:rsidRDefault="000B6541" w:rsidP="00350F87">
      <w:pPr>
        <w:spacing w:after="0" w:line="259" w:lineRule="auto"/>
        <w:ind w:right="57" w:firstLine="0"/>
        <w:rPr>
          <w:sz w:val="24"/>
        </w:rPr>
      </w:pPr>
    </w:p>
    <w:p w14:paraId="3EE3D795" w14:textId="0E6848C7" w:rsidR="000B6541" w:rsidRPr="00A842FB"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A842FB">
        <w:rPr>
          <w:b/>
          <w:bCs/>
          <w:sz w:val="24"/>
        </w:rPr>
        <w:t xml:space="preserve"> </w:t>
      </w:r>
      <w:r w:rsidRPr="00E95F97">
        <w:rPr>
          <w:b/>
          <w:bCs/>
          <w:sz w:val="24"/>
        </w:rPr>
        <w:t>орындалуын</w:t>
      </w:r>
      <w:r w:rsidRPr="00A842FB">
        <w:rPr>
          <w:b/>
          <w:bCs/>
          <w:sz w:val="24"/>
        </w:rPr>
        <w:t xml:space="preserve"> </w:t>
      </w:r>
      <w:r w:rsidRPr="00E95F97">
        <w:rPr>
          <w:b/>
          <w:bCs/>
          <w:sz w:val="24"/>
        </w:rPr>
        <w:t>қамтамасыз</w:t>
      </w:r>
      <w:r w:rsidRPr="00A842FB">
        <w:rPr>
          <w:b/>
          <w:bCs/>
          <w:sz w:val="24"/>
        </w:rPr>
        <w:t xml:space="preserve"> </w:t>
      </w:r>
      <w:r w:rsidRPr="00E95F97">
        <w:rPr>
          <w:b/>
          <w:bCs/>
          <w:sz w:val="24"/>
        </w:rPr>
        <w:t>етудің</w:t>
      </w:r>
      <w:r w:rsidRPr="00A842FB">
        <w:rPr>
          <w:b/>
          <w:bCs/>
          <w:sz w:val="24"/>
        </w:rPr>
        <w:t xml:space="preserve"> </w:t>
      </w:r>
      <w:r w:rsidRPr="00E95F97">
        <w:rPr>
          <w:b/>
          <w:bCs/>
          <w:sz w:val="24"/>
        </w:rPr>
        <w:t>шарттары</w:t>
      </w:r>
      <w:r w:rsidRPr="00A842FB">
        <w:rPr>
          <w:b/>
          <w:bCs/>
          <w:sz w:val="24"/>
        </w:rPr>
        <w:t xml:space="preserve">, </w:t>
      </w:r>
      <w:r w:rsidRPr="00E95F97">
        <w:rPr>
          <w:b/>
          <w:bCs/>
          <w:sz w:val="24"/>
        </w:rPr>
        <w:t>түрлері</w:t>
      </w:r>
      <w:r w:rsidRPr="00A842FB">
        <w:rPr>
          <w:b/>
          <w:bCs/>
          <w:sz w:val="24"/>
        </w:rPr>
        <w:t xml:space="preserve">, </w:t>
      </w:r>
      <w:r w:rsidRPr="00E95F97">
        <w:rPr>
          <w:b/>
          <w:bCs/>
          <w:sz w:val="24"/>
        </w:rPr>
        <w:t>көлемі</w:t>
      </w:r>
      <w:r w:rsidRPr="00A842FB">
        <w:rPr>
          <w:b/>
          <w:bCs/>
          <w:sz w:val="24"/>
        </w:rPr>
        <w:t xml:space="preserve"> </w:t>
      </w:r>
      <w:r w:rsidRPr="00E95F97">
        <w:rPr>
          <w:b/>
          <w:bCs/>
          <w:sz w:val="24"/>
        </w:rPr>
        <w:t>және</w:t>
      </w:r>
      <w:r w:rsidRPr="00A842FB">
        <w:rPr>
          <w:b/>
          <w:bCs/>
          <w:sz w:val="24"/>
        </w:rPr>
        <w:t xml:space="preserve"> </w:t>
      </w:r>
      <w:r w:rsidRPr="00E95F97">
        <w:rPr>
          <w:b/>
          <w:bCs/>
          <w:sz w:val="24"/>
        </w:rPr>
        <w:t>енгізу</w:t>
      </w:r>
      <w:r w:rsidRPr="00A842FB">
        <w:rPr>
          <w:b/>
          <w:bCs/>
          <w:sz w:val="24"/>
        </w:rPr>
        <w:t xml:space="preserve"> </w:t>
      </w:r>
      <w:r w:rsidRPr="00E95F97">
        <w:rPr>
          <w:b/>
          <w:bCs/>
          <w:sz w:val="24"/>
        </w:rPr>
        <w:t>тәсілі</w:t>
      </w:r>
    </w:p>
    <w:p w14:paraId="4970C9A1" w14:textId="77777777" w:rsidR="00AE00AD" w:rsidRPr="00A842FB" w:rsidRDefault="00AE00AD" w:rsidP="00AE00AD">
      <w:pPr>
        <w:pStyle w:val="a8"/>
        <w:spacing w:after="0" w:line="259" w:lineRule="auto"/>
        <w:ind w:left="0" w:right="57" w:firstLine="0"/>
        <w:rPr>
          <w:b/>
          <w:bCs/>
          <w:sz w:val="24"/>
        </w:rPr>
      </w:pPr>
    </w:p>
    <w:p w14:paraId="36337E55" w14:textId="0DAD2273" w:rsidR="000B6541" w:rsidRPr="00A842FB" w:rsidRDefault="00E95F97" w:rsidP="00E95F97">
      <w:pPr>
        <w:pStyle w:val="a8"/>
        <w:numPr>
          <w:ilvl w:val="1"/>
          <w:numId w:val="1"/>
        </w:numPr>
        <w:spacing w:line="259" w:lineRule="auto"/>
        <w:ind w:left="0" w:right="57" w:firstLine="0"/>
        <w:rPr>
          <w:sz w:val="24"/>
        </w:rPr>
      </w:pP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енгізу</w:t>
      </w:r>
      <w:r w:rsidRPr="00A842FB">
        <w:rPr>
          <w:sz w:val="24"/>
        </w:rPr>
        <w:t xml:space="preserve"> </w:t>
      </w:r>
      <w:r w:rsidRPr="00E95F97">
        <w:rPr>
          <w:sz w:val="24"/>
        </w:rPr>
        <w:t>шарттары</w:t>
      </w:r>
      <w:r w:rsidRPr="00A842FB">
        <w:rPr>
          <w:sz w:val="24"/>
        </w:rPr>
        <w:t xml:space="preserve"> </w:t>
      </w:r>
      <w:r w:rsidRPr="00E95F97">
        <w:rPr>
          <w:sz w:val="24"/>
        </w:rPr>
        <w:t>мен</w:t>
      </w:r>
      <w:r w:rsidRPr="00A842FB">
        <w:rPr>
          <w:sz w:val="24"/>
        </w:rPr>
        <w:t xml:space="preserve"> </w:t>
      </w:r>
      <w:r w:rsidRPr="00E95F97">
        <w:rPr>
          <w:sz w:val="24"/>
        </w:rPr>
        <w:t>көлемі</w:t>
      </w:r>
      <w:r w:rsidRPr="00A842FB">
        <w:rPr>
          <w:sz w:val="24"/>
        </w:rPr>
        <w:t xml:space="preserve"> </w:t>
      </w:r>
      <w:r w:rsidRPr="00E95F97">
        <w:rPr>
          <w:sz w:val="24"/>
        </w:rPr>
        <w:t>тендерлік</w:t>
      </w:r>
      <w:r w:rsidRPr="00A842FB">
        <w:rPr>
          <w:sz w:val="24"/>
        </w:rPr>
        <w:t xml:space="preserve"> </w:t>
      </w:r>
      <w:r w:rsidRPr="00E95F97">
        <w:rPr>
          <w:sz w:val="24"/>
        </w:rPr>
        <w:t>құжаттамада</w:t>
      </w:r>
      <w:r w:rsidRPr="00A842FB">
        <w:rPr>
          <w:sz w:val="24"/>
        </w:rPr>
        <w:t xml:space="preserve"> </w:t>
      </w:r>
      <w:r w:rsidRPr="00E95F97">
        <w:rPr>
          <w:sz w:val="24"/>
        </w:rPr>
        <w:t>көзделген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сәйкес</w:t>
      </w:r>
      <w:r w:rsidRPr="00A842FB">
        <w:rPr>
          <w:sz w:val="24"/>
        </w:rPr>
        <w:t xml:space="preserve"> </w:t>
      </w:r>
      <w:r w:rsidRPr="00E95F97">
        <w:rPr>
          <w:sz w:val="24"/>
        </w:rPr>
        <w:t>айқындалады</w:t>
      </w:r>
      <w:r w:rsidRPr="00A842FB">
        <w:rPr>
          <w:sz w:val="24"/>
        </w:rPr>
        <w:t>.</w:t>
      </w:r>
    </w:p>
    <w:p w14:paraId="3B783442" w14:textId="36947294" w:rsidR="000B6541" w:rsidRPr="00A842FB" w:rsidRDefault="00E95F97" w:rsidP="00E95F97">
      <w:pPr>
        <w:pStyle w:val="a8"/>
        <w:numPr>
          <w:ilvl w:val="1"/>
          <w:numId w:val="1"/>
        </w:numPr>
        <w:spacing w:line="259" w:lineRule="auto"/>
        <w:ind w:left="0" w:right="57" w:firstLine="0"/>
        <w:rPr>
          <w:sz w:val="24"/>
        </w:rPr>
      </w:pPr>
      <w:r w:rsidRPr="00E95F97">
        <w:rPr>
          <w:sz w:val="24"/>
        </w:rPr>
        <w:t>Егер</w:t>
      </w:r>
      <w:r w:rsidRPr="00A842FB">
        <w:rPr>
          <w:sz w:val="24"/>
        </w:rPr>
        <w:t xml:space="preserve"> </w:t>
      </w:r>
      <w:r w:rsidRPr="00E95F97">
        <w:rPr>
          <w:sz w:val="24"/>
        </w:rPr>
        <w:t>тендердің</w:t>
      </w:r>
      <w:r w:rsidRPr="00A842FB">
        <w:rPr>
          <w:sz w:val="24"/>
        </w:rPr>
        <w:t xml:space="preserve"> </w:t>
      </w:r>
      <w:r w:rsidRPr="00E95F97">
        <w:rPr>
          <w:sz w:val="24"/>
        </w:rPr>
        <w:t>жеңімпазы</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талаптарында</w:t>
      </w:r>
      <w:r w:rsidRPr="00A842FB">
        <w:rPr>
          <w:sz w:val="24"/>
        </w:rPr>
        <w:t xml:space="preserve"> </w:t>
      </w:r>
      <w:r w:rsidRPr="00E95F97">
        <w:rPr>
          <w:sz w:val="24"/>
        </w:rPr>
        <w:t>көрсетілген</w:t>
      </w:r>
      <w:r w:rsidRPr="00A842FB">
        <w:rPr>
          <w:sz w:val="24"/>
        </w:rPr>
        <w:t xml:space="preserve"> </w:t>
      </w:r>
      <w:r w:rsidRPr="00E95F97">
        <w:rPr>
          <w:sz w:val="24"/>
        </w:rPr>
        <w:t>мерзімде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ұсынбаған</w:t>
      </w:r>
      <w:r w:rsidRPr="00A842FB">
        <w:rPr>
          <w:sz w:val="24"/>
        </w:rPr>
        <w:t xml:space="preserve"> </w:t>
      </w:r>
      <w:r w:rsidRPr="00E95F97">
        <w:rPr>
          <w:sz w:val="24"/>
        </w:rPr>
        <w:t>жағдайда</w:t>
      </w:r>
      <w:r w:rsidRPr="00A842FB">
        <w:rPr>
          <w:sz w:val="24"/>
        </w:rPr>
        <w:t xml:space="preserve">, </w:t>
      </w:r>
      <w:r w:rsidRPr="00E95F97">
        <w:rPr>
          <w:sz w:val="24"/>
        </w:rPr>
        <w:t>Тапсырыс</w:t>
      </w:r>
      <w:r w:rsidRPr="00A842FB">
        <w:rPr>
          <w:sz w:val="24"/>
        </w:rPr>
        <w:t xml:space="preserve"> </w:t>
      </w:r>
      <w:r w:rsidRPr="00E95F97">
        <w:rPr>
          <w:sz w:val="24"/>
        </w:rPr>
        <w:t>беруші</w:t>
      </w:r>
      <w:r w:rsidRPr="00A842FB">
        <w:rPr>
          <w:sz w:val="24"/>
        </w:rPr>
        <w:t xml:space="preserve"> </w:t>
      </w:r>
      <w:r w:rsidRPr="00E95F97">
        <w:rPr>
          <w:sz w:val="24"/>
        </w:rPr>
        <w:t>жасалған</w:t>
      </w:r>
      <w:r w:rsidRPr="00A842FB">
        <w:rPr>
          <w:sz w:val="24"/>
        </w:rPr>
        <w:t xml:space="preserve"> </w:t>
      </w:r>
      <w:r w:rsidRPr="00E95F97">
        <w:rPr>
          <w:sz w:val="24"/>
        </w:rPr>
        <w:t>шарттың</w:t>
      </w:r>
      <w:r w:rsidRPr="00A842FB">
        <w:rPr>
          <w:sz w:val="24"/>
        </w:rPr>
        <w:t xml:space="preserve"> </w:t>
      </w:r>
      <w:r w:rsidRPr="00E95F97">
        <w:rPr>
          <w:sz w:val="24"/>
        </w:rPr>
        <w:t>талаптарында</w:t>
      </w:r>
      <w:r w:rsidRPr="00A842FB">
        <w:rPr>
          <w:sz w:val="24"/>
        </w:rPr>
        <w:t xml:space="preserve"> </w:t>
      </w:r>
      <w:r w:rsidRPr="00E95F97">
        <w:rPr>
          <w:sz w:val="24"/>
        </w:rPr>
        <w:t>айқындалған</w:t>
      </w:r>
      <w:r w:rsidRPr="00A842FB">
        <w:rPr>
          <w:sz w:val="24"/>
        </w:rPr>
        <w:t xml:space="preserve"> </w:t>
      </w:r>
      <w:r w:rsidRPr="00E95F97">
        <w:rPr>
          <w:sz w:val="24"/>
        </w:rPr>
        <w:t>тәртіппен</w:t>
      </w:r>
      <w:r w:rsidRPr="00A842FB">
        <w:rPr>
          <w:sz w:val="24"/>
        </w:rPr>
        <w:t xml:space="preserve"> </w:t>
      </w:r>
      <w:r w:rsidRPr="00E95F97">
        <w:rPr>
          <w:sz w:val="24"/>
        </w:rPr>
        <w:t>әрекет</w:t>
      </w:r>
      <w:r w:rsidRPr="00A842FB">
        <w:rPr>
          <w:sz w:val="24"/>
        </w:rPr>
        <w:t xml:space="preserve"> </w:t>
      </w:r>
      <w:r w:rsidRPr="00E95F97">
        <w:rPr>
          <w:sz w:val="24"/>
        </w:rPr>
        <w:t>етеді</w:t>
      </w:r>
      <w:r w:rsidRPr="00A842FB">
        <w:rPr>
          <w:sz w:val="24"/>
        </w:rPr>
        <w:t>.</w:t>
      </w:r>
    </w:p>
    <w:p w14:paraId="3E6EF06A" w14:textId="15DEB8FE" w:rsidR="000B6541" w:rsidRPr="00A842FB" w:rsidRDefault="00E95F97" w:rsidP="00E95F97">
      <w:pPr>
        <w:pStyle w:val="a8"/>
        <w:numPr>
          <w:ilvl w:val="1"/>
          <w:numId w:val="1"/>
        </w:numPr>
        <w:spacing w:line="259" w:lineRule="auto"/>
        <w:ind w:left="0" w:right="57" w:firstLine="0"/>
        <w:rPr>
          <w:sz w:val="24"/>
        </w:rPr>
      </w:pP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Шартта</w:t>
      </w:r>
      <w:r w:rsidRPr="00A842FB">
        <w:rPr>
          <w:sz w:val="24"/>
        </w:rPr>
        <w:t xml:space="preserve"> </w:t>
      </w:r>
      <w:r w:rsidRPr="00E95F97">
        <w:rPr>
          <w:sz w:val="24"/>
        </w:rPr>
        <w:t>көрсетілген</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етудің</w:t>
      </w:r>
      <w:r w:rsidRPr="00A842FB">
        <w:rPr>
          <w:sz w:val="24"/>
        </w:rPr>
        <w:t xml:space="preserve"> </w:t>
      </w:r>
      <w:r w:rsidRPr="00E95F97">
        <w:rPr>
          <w:sz w:val="24"/>
        </w:rPr>
        <w:t>келесі</w:t>
      </w:r>
      <w:r w:rsidRPr="00A842FB">
        <w:rPr>
          <w:sz w:val="24"/>
        </w:rPr>
        <w:t xml:space="preserve"> </w:t>
      </w:r>
      <w:r w:rsidRPr="00E95F97">
        <w:rPr>
          <w:sz w:val="24"/>
        </w:rPr>
        <w:t>түрлерінің</w:t>
      </w:r>
      <w:r w:rsidRPr="00A842FB">
        <w:rPr>
          <w:sz w:val="24"/>
        </w:rPr>
        <w:t xml:space="preserve"> </w:t>
      </w:r>
      <w:r w:rsidRPr="00E95F97">
        <w:rPr>
          <w:sz w:val="24"/>
        </w:rPr>
        <w:t>бірін</w:t>
      </w:r>
      <w:r w:rsidRPr="00A842FB">
        <w:rPr>
          <w:sz w:val="24"/>
        </w:rPr>
        <w:t xml:space="preserve"> </w:t>
      </w:r>
      <w:r w:rsidRPr="00E95F97">
        <w:rPr>
          <w:sz w:val="24"/>
        </w:rPr>
        <w:t>таңдауға</w:t>
      </w:r>
      <w:r w:rsidRPr="00A842FB">
        <w:rPr>
          <w:sz w:val="24"/>
        </w:rPr>
        <w:t xml:space="preserve"> </w:t>
      </w:r>
      <w:r w:rsidRPr="00E95F97">
        <w:rPr>
          <w:sz w:val="24"/>
        </w:rPr>
        <w:t>құқылы</w:t>
      </w:r>
      <w:r w:rsidRPr="00A842FB">
        <w:rPr>
          <w:sz w:val="24"/>
        </w:rPr>
        <w:t>.</w:t>
      </w:r>
    </w:p>
    <w:p w14:paraId="13B35E3D" w14:textId="38CC680C" w:rsidR="00D96D6A" w:rsidRPr="00A842FB" w:rsidRDefault="00E95F97" w:rsidP="00E95F97">
      <w:pPr>
        <w:pStyle w:val="a8"/>
        <w:numPr>
          <w:ilvl w:val="1"/>
          <w:numId w:val="1"/>
        </w:numPr>
        <w:spacing w:line="259" w:lineRule="auto"/>
        <w:ind w:left="0" w:right="57" w:firstLine="0"/>
        <w:rPr>
          <w:sz w:val="24"/>
        </w:rPr>
      </w:pPr>
      <w:r w:rsidRPr="00E95F97">
        <w:rPr>
          <w:sz w:val="24"/>
        </w:rPr>
        <w:t>Тапсырыс</w:t>
      </w:r>
      <w:r w:rsidRPr="00A842FB">
        <w:rPr>
          <w:sz w:val="24"/>
        </w:rPr>
        <w:t xml:space="preserve"> </w:t>
      </w:r>
      <w:r w:rsidRPr="00E95F97">
        <w:rPr>
          <w:sz w:val="24"/>
        </w:rPr>
        <w:t>берушіге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ұсыну</w:t>
      </w:r>
      <w:r w:rsidRPr="00A842FB">
        <w:rPr>
          <w:sz w:val="24"/>
        </w:rPr>
        <w:t xml:space="preserve"> </w:t>
      </w:r>
      <w:r w:rsidRPr="00E95F97">
        <w:rPr>
          <w:sz w:val="24"/>
        </w:rPr>
        <w:t>талабы</w:t>
      </w:r>
      <w:r w:rsidRPr="00A842FB">
        <w:rPr>
          <w:sz w:val="24"/>
        </w:rPr>
        <w:t xml:space="preserve"> </w:t>
      </w:r>
      <w:r w:rsidRPr="00E95F97">
        <w:rPr>
          <w:sz w:val="24"/>
        </w:rPr>
        <w:t>төмендегі</w:t>
      </w:r>
      <w:r w:rsidRPr="00A842FB">
        <w:rPr>
          <w:sz w:val="24"/>
        </w:rPr>
        <w:t xml:space="preserve"> </w:t>
      </w:r>
      <w:r w:rsidRPr="00E95F97">
        <w:rPr>
          <w:sz w:val="24"/>
        </w:rPr>
        <w:t>жағдайларға</w:t>
      </w:r>
      <w:r w:rsidRPr="00A842FB">
        <w:rPr>
          <w:sz w:val="24"/>
        </w:rPr>
        <w:t xml:space="preserve"> </w:t>
      </w:r>
      <w:r w:rsidRPr="00E95F97">
        <w:rPr>
          <w:sz w:val="24"/>
        </w:rPr>
        <w:t>қолданылмайды</w:t>
      </w:r>
      <w:r w:rsidRPr="00A842FB">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842FB">
        <w:rPr>
          <w:sz w:val="24"/>
        </w:rPr>
        <w:lastRenderedPageBreak/>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53752"/>
    <w:rsid w:val="000B6541"/>
    <w:rsid w:val="0010490C"/>
    <w:rsid w:val="001371C6"/>
    <w:rsid w:val="001A0901"/>
    <w:rsid w:val="0022519E"/>
    <w:rsid w:val="00226CAD"/>
    <w:rsid w:val="00350F87"/>
    <w:rsid w:val="0036299F"/>
    <w:rsid w:val="003A5067"/>
    <w:rsid w:val="003C59BA"/>
    <w:rsid w:val="0043658C"/>
    <w:rsid w:val="004521A4"/>
    <w:rsid w:val="00454A6F"/>
    <w:rsid w:val="00466128"/>
    <w:rsid w:val="004A2967"/>
    <w:rsid w:val="004E4389"/>
    <w:rsid w:val="00517AC5"/>
    <w:rsid w:val="005D520E"/>
    <w:rsid w:val="00641BBC"/>
    <w:rsid w:val="00696112"/>
    <w:rsid w:val="006A6523"/>
    <w:rsid w:val="007E167C"/>
    <w:rsid w:val="008009BB"/>
    <w:rsid w:val="00910BC6"/>
    <w:rsid w:val="00997BB8"/>
    <w:rsid w:val="00A34775"/>
    <w:rsid w:val="00A842FB"/>
    <w:rsid w:val="00AE00AD"/>
    <w:rsid w:val="00AE4F0B"/>
    <w:rsid w:val="00AF27D7"/>
    <w:rsid w:val="00BA3221"/>
    <w:rsid w:val="00BA7A18"/>
    <w:rsid w:val="00CA1FD3"/>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paragraph" w:styleId="af7">
    <w:name w:val="No Spacing"/>
    <w:link w:val="af8"/>
    <w:uiPriority w:val="1"/>
    <w:qFormat/>
    <w:rsid w:val="00A842FB"/>
    <w:pPr>
      <w:spacing w:after="0" w:line="240" w:lineRule="auto"/>
    </w:pPr>
    <w:rPr>
      <w:rFonts w:ascii="Calibri" w:eastAsia="Times New Roman" w:hAnsi="Calibri" w:cs="Times New Roman"/>
      <w:kern w:val="0"/>
      <w:sz w:val="22"/>
      <w:szCs w:val="22"/>
      <w:lang w:eastAsia="ru-RU"/>
      <w14:ligatures w14:val="none"/>
    </w:rPr>
  </w:style>
  <w:style w:type="character" w:customStyle="1" w:styleId="af8">
    <w:name w:val="Без интервала Знак"/>
    <w:link w:val="af7"/>
    <w:uiPriority w:val="1"/>
    <w:rsid w:val="00A842FB"/>
    <w:rPr>
      <w:rFonts w:ascii="Calibri" w:eastAsia="Times New Roman" w:hAnsi="Calibri" w:cs="Times New Roman"/>
      <w:kern w:val="0"/>
      <w:sz w:val="22"/>
      <w:szCs w:val="22"/>
      <w:lang w:eastAsia="ru-RU"/>
      <w14:ligatures w14:val="none"/>
    </w:rPr>
  </w:style>
  <w:style w:type="character" w:customStyle="1" w:styleId="ezkurwreuab5ozgtqnkl">
    <w:name w:val="ezkurwreuab5ozgtqnkl"/>
    <w:basedOn w:val="a1"/>
    <w:rsid w:val="004521A4"/>
  </w:style>
  <w:style w:type="table" w:styleId="af9">
    <w:name w:val="Table Grid"/>
    <w:basedOn w:val="a2"/>
    <w:uiPriority w:val="39"/>
    <w:rsid w:val="008009B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671</TotalTime>
  <Pages>12</Pages>
  <Words>4638</Words>
  <Characters>26441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15</cp:revision>
  <dcterms:created xsi:type="dcterms:W3CDTF">2026-02-12T06:47:00Z</dcterms:created>
  <dcterms:modified xsi:type="dcterms:W3CDTF">2026-02-23T12:10:00Z</dcterms:modified>
</cp:coreProperties>
</file>