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5C03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Жиһаз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және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жабдықтарды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жеткізуге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арналған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техникалық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сипаттама</w:t>
      </w:r>
      <w:proofErr w:type="spellEnd"/>
    </w:p>
    <w:p w14:paraId="11D8A6B9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Жалпы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ережелер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1.1.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Сатып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алу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нысаны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кеңсе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жиһазы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мен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жабдықтарын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жеткізу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.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1.2.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Жеткізу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орны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Ақтөбе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қ.,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Тәуелсіздік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даңғылы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7, 4-қабат.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1.3.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Жеткізу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мерзімі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шартта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көрсетіледі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.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1.4.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Жеткізілетін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өнім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жаңа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бұрын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пайдаланылмаған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болуы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тиіс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.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1.5.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Барлық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өнім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қауіпсіздік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талаптарына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қолданыстағы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стандарттарға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(ГОСТ, ТР ТС)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сәйкес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болуы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тиіс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.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1.6.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Жалпы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ескерту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жиһаз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шамамен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көрсетілген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тапсырыс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берушімен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келісу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арқылы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пайдалану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сипаттамаларын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нашарлатпай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түзетілуі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мүмкін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.</w:t>
      </w:r>
    </w:p>
    <w:p w14:paraId="3F80D38F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Тізбе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және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техникалық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сипаттамалар</w:t>
      </w:r>
      <w:proofErr w:type="spellEnd"/>
    </w:p>
    <w:p w14:paraId="4C40F24F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>2.1. Металл стеллаж (2500×1510×610 мм)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жиналмалы-құрастырмалы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Материалы: металл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болат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Биіктігі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2500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Ені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1510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Тереңдігі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610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Сөрелер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саны: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кемінде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5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Бір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сөреге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түсетін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жүктеме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кемінде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100 кг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Қаптамасы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ұнтақты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бояу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Түсі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сұр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немесе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баламасы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ГОСТ 16371-93 / СТ РК 1648-2008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жүктеме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орнықтылық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, конструкция)</w:t>
      </w:r>
    </w:p>
    <w:p w14:paraId="729CA6F9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>2.2. Металл стеллаж (2500×1010×610 мм)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2.1-тармаққа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ұқсас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сипаттамалар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Ені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1010 мм</w:t>
      </w:r>
    </w:p>
    <w:p w14:paraId="7EBE9C55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2.3.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Қосалқы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бөлігі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және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бүйір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тумбасы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бар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жазу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үстелі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Үстел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1800×900×750H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Тумба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1200×500×600H мм</w:t>
      </w:r>
      <w:r w:rsidRPr="00F97214">
        <w:rPr>
          <w:rFonts w:ascii="Times New Roman" w:hAnsi="Times New Roman" w:cs="Times New Roman"/>
          <w:sz w:val="22"/>
          <w:szCs w:val="22"/>
        </w:rPr>
        <w:br/>
        <w:t>• Материалы: ЛДСП, металл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Үстел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тақтасының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қалыңдығы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кемінде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22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Конструкциясы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қосалқы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бөлігі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бүйір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тумбасы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бар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үстел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СТ РК EN 527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эргономика,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конструктивтік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талаптар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</w:p>
    <w:p w14:paraId="71806F13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2.4.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Қабылдау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бөлмесіне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арналған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үстел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1800×1400×750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Үстел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тақтасы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ЛДСП,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қалыңдығы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32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Қаңқасы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60×30 мм металл профиль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Конструкциясы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орнықты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эргономикалық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Тозуға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төзімді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жабын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СТ РК EN 527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эргономика,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конструктивтік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талаптар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</w:p>
    <w:p w14:paraId="67321207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2.5. Сырт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киімге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арналған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шкаф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800×500×2400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еденге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қойылатын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Материалы: ЛДСП/металл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Ілгіштерге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арналған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көлденең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штангасының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болуы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Конструкциясы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орнықты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СТ РК EN 14749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сөрелердің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беріктігі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конструкцияның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сенімділігі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</w:p>
    <w:p w14:paraId="06EA8691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lastRenderedPageBreak/>
        <w:t>2.6. Диван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2000×700×750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Қаңқасы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қатты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ағаштан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беріктігін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арттыру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үшін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металл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элементтермен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күшейтілген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Жұмсақ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бөліктері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пенополиуретан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серпімді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тозуға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төзімді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Тіректері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металл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Қаптамасы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мата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немесе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экобылғары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Түсі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тапсырыс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берушімен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келісу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бойынша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СТ РК ISO 20733, ISO 7173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беріктік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ұзақ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мерзімділік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пайдалану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сипаттамалары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</w:p>
    <w:p w14:paraId="6E390AFE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2.7.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Жұмсақ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кресло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900×950×850 мм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Қаңқасы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қатты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ағаштан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металл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элементтермен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күшейтілген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Жұмсақ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бөліктері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пенополиуретан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серпімді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тозуға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төзімді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Қаптамасы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мата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немесе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экобылғары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Түсі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тапсырыс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берушімен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келісу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бойынша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СТ РК ISO 20733, ISO 7173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беріктік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ұзақ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мерзімділік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пайдалану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сипаттамалары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</w:p>
    <w:p w14:paraId="1D679375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2.8.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Құжаттарға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арналған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шкаф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Негізгі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өлшемдері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1500×500×1700H мм</w:t>
      </w:r>
      <w:r w:rsidRPr="00F97214">
        <w:rPr>
          <w:rFonts w:ascii="Times New Roman" w:hAnsi="Times New Roman" w:cs="Times New Roman"/>
          <w:sz w:val="22"/>
          <w:szCs w:val="22"/>
        </w:rPr>
        <w:br/>
        <w:t>• Материалы: ЛДСП, металл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Артқы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қабырғасы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: ДВП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Сөрелері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реттелетін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>• СТ РК EN 14749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сөрелердің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беріктігі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конструкцияның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сенімділігі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</w:p>
    <w:p w14:paraId="2990B99C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2.9.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Арбаша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платформалық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Түрі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шаруашылық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платформалық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Жүк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көтергіштігі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: 320/400 кг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дейін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орнатылған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платформалық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дөңгелектердің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Ø100/125 мм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түріне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байланысты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қосымша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жиынтық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>)</w:t>
      </w:r>
    </w:p>
    <w:p w14:paraId="302D61CD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Сапаға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қойылатын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талаптар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Ақаулардың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сынықтардың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сызаттардың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болмауы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Бекітпелердің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сенімділігі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Мәлімделген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сипаттамаларға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сәйкестігі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Жеткізілетін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жиһаз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Қазақстан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Республикасының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қолданыстағы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нормативтік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құжаттары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мен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халықаралық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стандарттардың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талаптарына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сәйкес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болуы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тиіс</w:t>
      </w:r>
      <w:proofErr w:type="spellEnd"/>
    </w:p>
    <w:p w14:paraId="580DBDED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Кепілдік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Жеткізілген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сәттен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бастап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кемінде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12 ай</w:t>
      </w:r>
    </w:p>
    <w:p w14:paraId="223C1FBD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Жеткізу</w:t>
      </w:r>
      <w:proofErr w:type="spellEnd"/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шарттары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Жеткізу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түсіру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қажет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болған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жағдайда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құрастыру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құнына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кіреді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Қаптама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тауардың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сақталуын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қамтамасыз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етуі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тиіс</w:t>
      </w:r>
      <w:proofErr w:type="spellEnd"/>
    </w:p>
    <w:p w14:paraId="779A6C0D" w14:textId="77777777" w:rsidR="00F97214" w:rsidRPr="00F97214" w:rsidRDefault="00F97214" w:rsidP="00F97214">
      <w:pPr>
        <w:rPr>
          <w:rFonts w:ascii="Times New Roman" w:hAnsi="Times New Roman" w:cs="Times New Roman"/>
          <w:sz w:val="22"/>
          <w:szCs w:val="22"/>
        </w:rPr>
      </w:pPr>
      <w:r w:rsidRPr="00F97214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proofErr w:type="spellStart"/>
      <w:r w:rsidRPr="00F97214">
        <w:rPr>
          <w:rFonts w:ascii="Times New Roman" w:hAnsi="Times New Roman" w:cs="Times New Roman"/>
          <w:b/>
          <w:bCs/>
          <w:sz w:val="22"/>
          <w:szCs w:val="22"/>
        </w:rPr>
        <w:t>Қабылдау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Саны мен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сапасын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тексеру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br/>
        <w:t xml:space="preserve">•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Тауарлық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жүкқұжаттарға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қол</w:t>
      </w:r>
      <w:proofErr w:type="spellEnd"/>
      <w:r w:rsidRPr="00F9721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214">
        <w:rPr>
          <w:rFonts w:ascii="Times New Roman" w:hAnsi="Times New Roman" w:cs="Times New Roman"/>
          <w:sz w:val="22"/>
          <w:szCs w:val="22"/>
        </w:rPr>
        <w:t>қою</w:t>
      </w:r>
      <w:proofErr w:type="spellEnd"/>
    </w:p>
    <w:p w14:paraId="3F09E082" w14:textId="77777777" w:rsidR="0040416A" w:rsidRPr="00F97214" w:rsidRDefault="0040416A">
      <w:pPr>
        <w:rPr>
          <w:rFonts w:ascii="Times New Roman" w:hAnsi="Times New Roman" w:cs="Times New Roman"/>
          <w:sz w:val="22"/>
          <w:szCs w:val="22"/>
        </w:rPr>
      </w:pPr>
    </w:p>
    <w:sectPr w:rsidR="0040416A" w:rsidRPr="00F9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44"/>
    <w:rsid w:val="002A6864"/>
    <w:rsid w:val="0040416A"/>
    <w:rsid w:val="00624332"/>
    <w:rsid w:val="00F52D44"/>
    <w:rsid w:val="00F9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D8327-8745-4EFA-8C50-D3CDED25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D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D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D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D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D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D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D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D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D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D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2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Алишер</dc:creator>
  <cp:keywords/>
  <dc:description/>
  <cp:lastModifiedBy>Марат Алишер</cp:lastModifiedBy>
  <cp:revision>2</cp:revision>
  <dcterms:created xsi:type="dcterms:W3CDTF">2026-04-06T10:39:00Z</dcterms:created>
  <dcterms:modified xsi:type="dcterms:W3CDTF">2026-04-06T10:41:00Z</dcterms:modified>
</cp:coreProperties>
</file>