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1393" w14:textId="77777777" w:rsidR="00637337" w:rsidRDefault="00637337" w:rsidP="00637337">
      <w:pPr>
        <w:rPr>
          <w:lang w:val="ru-RU"/>
        </w:rPr>
      </w:pPr>
    </w:p>
    <w:p w14:paraId="022F6B82" w14:textId="77777777" w:rsidR="00637337" w:rsidRPr="00B820B5" w:rsidRDefault="00637337" w:rsidP="00637337">
      <w:pPr>
        <w:spacing w:after="0" w:line="240" w:lineRule="auto"/>
        <w:jc w:val="right"/>
        <w:rPr>
          <w:rFonts w:ascii="Times New Roman" w:eastAsia="Times New Roman" w:hAnsi="Times New Roman"/>
          <w:sz w:val="8"/>
          <w:szCs w:val="8"/>
        </w:rPr>
      </w:pPr>
      <w:r w:rsidRPr="006B535C">
        <w:rPr>
          <w:rFonts w:ascii="Times New Roman" w:eastAsia="Times New Roman" w:hAnsi="Times New Roman"/>
          <w:sz w:val="24"/>
          <w:szCs w:val="24"/>
        </w:rPr>
        <w:t>№ _____ Шартқа №2 қосымша"___" ___________ 202__г.</w:t>
      </w:r>
    </w:p>
    <w:p w14:paraId="703C0AA1" w14:textId="77777777" w:rsidR="00637337" w:rsidRDefault="00637337" w:rsidP="00637337">
      <w:pPr>
        <w:tabs>
          <w:tab w:val="left" w:pos="284"/>
        </w:tabs>
        <w:spacing w:after="0" w:line="240" w:lineRule="auto"/>
        <w:contextualSpacing/>
        <w:jc w:val="center"/>
        <w:rPr>
          <w:rFonts w:ascii="Times New Roman" w:eastAsia="Times New Roman" w:hAnsi="Times New Roman"/>
          <w:b/>
          <w:bCs/>
          <w:color w:val="000000"/>
          <w:sz w:val="24"/>
          <w:szCs w:val="24"/>
          <w:lang w:eastAsia="ru-RU" w:bidi="ru-RU"/>
        </w:rPr>
      </w:pPr>
      <w:bookmarkStart w:id="0" w:name="_Toc26796954"/>
    </w:p>
    <w:p w14:paraId="4A70A95E" w14:textId="77777777" w:rsidR="00637337" w:rsidRPr="006B535C" w:rsidRDefault="00637337" w:rsidP="00637337">
      <w:pPr>
        <w:tabs>
          <w:tab w:val="left" w:pos="284"/>
        </w:tabs>
        <w:spacing w:after="0" w:line="240" w:lineRule="auto"/>
        <w:contextualSpacing/>
        <w:jc w:val="center"/>
        <w:rPr>
          <w:rFonts w:ascii="Times New Roman" w:eastAsia="Times New Roman" w:hAnsi="Times New Roman"/>
          <w:b/>
          <w:bCs/>
          <w:color w:val="000000"/>
          <w:sz w:val="24"/>
          <w:szCs w:val="24"/>
          <w:lang w:eastAsia="ru-RU" w:bidi="ru-RU"/>
        </w:rPr>
      </w:pPr>
      <w:r w:rsidRPr="006B535C">
        <w:rPr>
          <w:rFonts w:ascii="Times New Roman" w:eastAsia="Times New Roman" w:hAnsi="Times New Roman"/>
          <w:b/>
          <w:bCs/>
          <w:color w:val="000000"/>
          <w:sz w:val="24"/>
          <w:szCs w:val="24"/>
          <w:lang w:eastAsia="ru-RU" w:bidi="ru-RU"/>
        </w:rPr>
        <w:t>ТЕХНИКАЛЫҚ СИПАТТАМА</w:t>
      </w:r>
    </w:p>
    <w:p w14:paraId="5F1E54B0" w14:textId="348287AC" w:rsidR="00637337" w:rsidRDefault="00637337" w:rsidP="00637337">
      <w:pPr>
        <w:tabs>
          <w:tab w:val="left" w:pos="284"/>
        </w:tabs>
        <w:spacing w:after="0" w:line="240" w:lineRule="auto"/>
        <w:contextualSpacing/>
        <w:jc w:val="center"/>
        <w:rPr>
          <w:rFonts w:ascii="Times New Roman" w:eastAsia="Times New Roman" w:hAnsi="Times New Roman"/>
          <w:b/>
          <w:bCs/>
          <w:color w:val="000000"/>
          <w:sz w:val="24"/>
          <w:szCs w:val="24"/>
          <w:lang w:eastAsia="ru-RU" w:bidi="ru-RU"/>
        </w:rPr>
      </w:pPr>
      <w:r w:rsidRPr="006B535C">
        <w:rPr>
          <w:rFonts w:ascii="Times New Roman" w:eastAsia="Times New Roman" w:hAnsi="Times New Roman"/>
          <w:b/>
          <w:bCs/>
          <w:color w:val="000000"/>
          <w:sz w:val="24"/>
          <w:szCs w:val="24"/>
          <w:lang w:eastAsia="ru-RU" w:bidi="ru-RU"/>
        </w:rPr>
        <w:t>(</w:t>
      </w:r>
      <w:r w:rsidRPr="005F3F59">
        <w:rPr>
          <w:rFonts w:ascii="Times New Roman" w:hAnsi="Times New Roman" w:cs="Times New Roman"/>
          <w:b/>
          <w:bCs/>
          <w:sz w:val="24"/>
          <w:szCs w:val="24"/>
          <w:lang w:val="kk-KZ"/>
        </w:rPr>
        <w:t>Полипропилен</w:t>
      </w:r>
      <w:r>
        <w:rPr>
          <w:rFonts w:ascii="Times New Roman" w:hAnsi="Times New Roman" w:cs="Times New Roman"/>
          <w:b/>
          <w:bCs/>
          <w:sz w:val="24"/>
          <w:szCs w:val="24"/>
          <w:lang w:val="kk-KZ"/>
        </w:rPr>
        <w:t>ді</w:t>
      </w:r>
      <w:r w:rsidRPr="005F3F59">
        <w:rPr>
          <w:rFonts w:ascii="Times New Roman" w:hAnsi="Times New Roman" w:cs="Times New Roman"/>
          <w:b/>
          <w:bCs/>
          <w:sz w:val="24"/>
          <w:szCs w:val="24"/>
          <w:lang w:val="kk-KZ"/>
        </w:rPr>
        <w:t xml:space="preserve"> қап</w:t>
      </w:r>
      <w:r>
        <w:rPr>
          <w:rFonts w:ascii="Times New Roman" w:hAnsi="Times New Roman" w:cs="Times New Roman"/>
          <w:b/>
          <w:bCs/>
          <w:sz w:val="24"/>
          <w:szCs w:val="24"/>
          <w:lang w:val="kk-KZ"/>
        </w:rPr>
        <w:t>шық</w:t>
      </w:r>
      <w:r w:rsidRPr="006B535C">
        <w:rPr>
          <w:rFonts w:ascii="Times New Roman" w:eastAsia="Times New Roman" w:hAnsi="Times New Roman"/>
          <w:b/>
          <w:bCs/>
          <w:color w:val="000000"/>
          <w:sz w:val="24"/>
          <w:szCs w:val="24"/>
          <w:lang w:eastAsia="ru-RU" w:bidi="ru-RU"/>
        </w:rPr>
        <w:t>)</w:t>
      </w:r>
    </w:p>
    <w:bookmarkEnd w:id="0"/>
    <w:p w14:paraId="29A3C01A" w14:textId="77777777" w:rsidR="00637337" w:rsidRPr="00917B9B" w:rsidRDefault="00637337" w:rsidP="00637337">
      <w:pPr>
        <w:numPr>
          <w:ilvl w:val="0"/>
          <w:numId w:val="1"/>
        </w:numPr>
        <w:tabs>
          <w:tab w:val="left" w:pos="284"/>
        </w:tabs>
        <w:spacing w:after="0" w:line="240" w:lineRule="auto"/>
        <w:contextualSpacing/>
        <w:rPr>
          <w:rFonts w:ascii="Times New Roman" w:eastAsia="Times New Roman" w:hAnsi="Times New Roman"/>
          <w:b/>
          <w:sz w:val="24"/>
          <w:szCs w:val="24"/>
          <w:lang w:eastAsia="ru-RU"/>
        </w:rPr>
      </w:pPr>
      <w:r w:rsidRPr="006B535C">
        <w:rPr>
          <w:rFonts w:ascii="Times New Roman" w:eastAsia="Times New Roman" w:hAnsi="Times New Roman"/>
          <w:b/>
          <w:sz w:val="24"/>
          <w:szCs w:val="24"/>
          <w:lang w:eastAsia="ru-RU"/>
        </w:rPr>
        <w:t>Жалпы ережелер</w:t>
      </w:r>
    </w:p>
    <w:p w14:paraId="0A0D68F6" w14:textId="77777777"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 xml:space="preserve">Өнім беруші тауарды Тапсырыс берушіге мына мекенжай бойынша жеткізуге міндеттенеді: Қазақстан Республикасы, Ақтөбе облысы, Жаңажол вахталық кентінде орналасқан "Өріктау Оперейтинг" ЖШС өндірістік базасы (Қазақстан Республикасы Ақтөбе облысы Мұғалжар ауданының аумағында, Ақтөбе қаласының облыс орталығынан оңтүстікке қарай 215 км қашықтықта орналасқан) (бұдан әрі – жеткізу орны) </w:t>
      </w:r>
      <w:r>
        <w:rPr>
          <w:rFonts w:ascii="Times New Roman" w:eastAsia="Times New Roman" w:hAnsi="Times New Roman"/>
          <w:sz w:val="24"/>
          <w:szCs w:val="24"/>
          <w:lang w:eastAsia="ru-RU"/>
        </w:rPr>
        <w:t>6</w:t>
      </w:r>
      <w:r w:rsidRPr="0090354A">
        <w:rPr>
          <w:rFonts w:ascii="Times New Roman" w:eastAsia="Times New Roman" w:hAnsi="Times New Roman"/>
          <w:sz w:val="24"/>
          <w:szCs w:val="24"/>
          <w:lang w:eastAsia="ru-RU"/>
        </w:rPr>
        <w:t>0 күнтізбелік күн ішінде шартқа қол қойылған күннен бастап.</w:t>
      </w:r>
    </w:p>
    <w:p w14:paraId="3F804BBB" w14:textId="77777777" w:rsidR="00637337" w:rsidRPr="0090354A" w:rsidRDefault="00637337" w:rsidP="00637337">
      <w:pPr>
        <w:tabs>
          <w:tab w:val="left" w:pos="426"/>
        </w:tabs>
        <w:spacing w:after="0" w:line="240" w:lineRule="auto"/>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Тауарлардың сипаттамасы және талап етілетін техникалық, сапалық және пайдалану сипаттамалары:</w:t>
      </w:r>
    </w:p>
    <w:p w14:paraId="37E61EC6" w14:textId="77777777" w:rsidR="00637337" w:rsidRPr="00FE65E9"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C4221F">
        <w:rPr>
          <w:rFonts w:ascii="Times New Roman" w:eastAsia="Times New Roman" w:hAnsi="Times New Roman"/>
          <w:sz w:val="24"/>
          <w:szCs w:val="24"/>
          <w:lang w:eastAsia="ru-RU"/>
        </w:rPr>
        <w:t>Өнім беруші осы техникалық ерекшелікке сәйкес Тапсырыс берушінің талаптарын қамтамасыз етуге міндетті</w:t>
      </w:r>
      <w:r w:rsidRPr="00FE65E9">
        <w:rPr>
          <w:rFonts w:ascii="Times New Roman" w:eastAsia="Times New Roman" w:hAnsi="Times New Roman"/>
          <w:sz w:val="24"/>
          <w:szCs w:val="24"/>
          <w:lang w:eastAsia="ru-RU"/>
        </w:rPr>
        <w:t>.</w:t>
      </w:r>
    </w:p>
    <w:p w14:paraId="1237639B" w14:textId="77777777"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 xml:space="preserve">Жеткізілетін тауардың сапасы ҚР аумағында заңнамада белгіленген тауарлардың осы түріне, сәйкестік сертификаттарына, сондай-ақ өнімнің осы түріне қабылданған техникалық шарттарға (сертификаттар, паспорттар) қолданылатын ГОСТ және/немесе ТУ (осы техникалық ерекшеліктің 2-бөліміне сәйкес) сәйкес келуі тиіс.  </w:t>
      </w:r>
    </w:p>
    <w:p w14:paraId="71F4E455" w14:textId="77777777"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Өнім беруші жеткізілген тауарға берілістерді қабылдау актісіне қол қойылған күннен бастап дайындаушы белгілеген кепілдік мерзімі ішінде тауардың сапасына және тауарды сақтау мерзіміне кепілдік береді. Кепілдік мерзімі шеңберінде Өнім беруші ақаулы тауарды және/немесе ақауларды жоюды, тегін ауыстыруды (не аталған ауыстыру тауардың сапасы мен басқа да сипаттамаларының нашарлауына әкеп соқтырмайтын және соңғы әзірлемелерге сәйкес келетін жағдайда ақаулы тауардың барлық партиясын ауыстыруды) немесе тауардың мөлшеріне сәйкес келмейтін ақауларды жоюды, тегін ауыстыруды өз есебінен және тәуекелмен жүзеге асыруға міндеттенеді. шарттың талаптарына сәйкес мерзімдер.</w:t>
      </w:r>
    </w:p>
    <w:p w14:paraId="5AE88577" w14:textId="77777777"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Жеткізуші тасымалдаудың және сақтаудың қалыпты жағдайларында зақымдануды немесе жоғалтуды болдырмау үшін тиеу және тасымалдау кезінде тауардың сақталуын қамтамасыз ететін барлық жеткізілетін тауардың қаптамасын (тиісті ыдысты) қамтамасыз етеді. Контейнердің, қаптаманың және таңбалаудың құны тауардың құнына кіреді. Қаптама Қазақстан Республикасының қолданыстағы заңнамасының және халықаралық нормалардың белгіленген талаптарына сәйкес таңбалануы тиіс.</w:t>
      </w:r>
    </w:p>
    <w:p w14:paraId="25551859" w14:textId="77777777"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 xml:space="preserve">Егер алынған тауарды сырттай қарау кезінде көрінетін ақаулар немесе ерекшеліктің жекелеген бөліктерінің сәйкес келмеуі анықталса, тауардың сапалы емес немесе стандарттарға сәйкес келмейтіні анықталса, Тапсырыс беруші тауарды қабылдаудан бас тартуға құқылы, бұл туралы барлық байқалған кемшіліктер көрсетілетін акт жасалады. </w:t>
      </w:r>
    </w:p>
    <w:p w14:paraId="4C93DA4F" w14:textId="77777777"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Ақаулы және/немесе сәйкес келмейтін тауарды жеткізуге және қайтаруға байланысты барлық көлік және басқа шығындарды жеткізуші төлейді.</w:t>
      </w:r>
    </w:p>
    <w:p w14:paraId="5F2AE994" w14:textId="51C050EB" w:rsidR="00637337" w:rsidRPr="0090354A"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sz w:val="24"/>
          <w:szCs w:val="24"/>
          <w:lang w:eastAsia="ru-RU"/>
        </w:rPr>
      </w:pPr>
      <w:r w:rsidRPr="0090354A">
        <w:rPr>
          <w:rFonts w:ascii="Times New Roman" w:eastAsia="Times New Roman" w:hAnsi="Times New Roman"/>
          <w:sz w:val="24"/>
          <w:szCs w:val="24"/>
          <w:lang w:eastAsia="ru-RU"/>
        </w:rPr>
        <w:t>Өнім беруші сатылған тауардың жаңа (202</w:t>
      </w:r>
      <w:r w:rsidR="00722122">
        <w:rPr>
          <w:rFonts w:ascii="Times New Roman" w:eastAsia="Times New Roman" w:hAnsi="Times New Roman"/>
          <w:sz w:val="24"/>
          <w:szCs w:val="24"/>
          <w:lang w:val="ru-RU" w:eastAsia="ru-RU"/>
        </w:rPr>
        <w:t>6</w:t>
      </w:r>
      <w:r w:rsidRPr="0090354A">
        <w:rPr>
          <w:rFonts w:ascii="Times New Roman" w:eastAsia="Times New Roman" w:hAnsi="Times New Roman"/>
          <w:sz w:val="24"/>
          <w:szCs w:val="24"/>
          <w:lang w:eastAsia="ru-RU"/>
        </w:rPr>
        <w:t xml:space="preserve"> жылдан ерте емес) және оған меншік құқығымен тиесілі, кепілге қойылмағанына, қамауға алынбағанына, үшінші тұлғалардың дау-дамайының нысанасы болып табылмайтынына кепілдік береді.</w:t>
      </w:r>
    </w:p>
    <w:p w14:paraId="0C4FCDA7" w14:textId="77777777" w:rsidR="00637337" w:rsidRDefault="00637337" w:rsidP="00637337">
      <w:pPr>
        <w:numPr>
          <w:ilvl w:val="1"/>
          <w:numId w:val="2"/>
        </w:numPr>
        <w:tabs>
          <w:tab w:val="left" w:pos="426"/>
        </w:tabs>
        <w:spacing w:after="0" w:line="240" w:lineRule="auto"/>
        <w:ind w:left="0" w:firstLine="0"/>
        <w:contextualSpacing/>
        <w:jc w:val="both"/>
        <w:rPr>
          <w:rFonts w:ascii="Times New Roman" w:eastAsia="Times New Roman" w:hAnsi="Times New Roman"/>
          <w:b/>
          <w:sz w:val="24"/>
          <w:szCs w:val="24"/>
          <w:lang w:eastAsia="ru-RU"/>
        </w:rPr>
      </w:pPr>
      <w:r w:rsidRPr="0090354A">
        <w:rPr>
          <w:rFonts w:ascii="Times New Roman" w:eastAsia="Times New Roman" w:hAnsi="Times New Roman"/>
          <w:sz w:val="24"/>
          <w:szCs w:val="24"/>
          <w:lang w:eastAsia="ru-RU"/>
        </w:rPr>
        <w:t>Жеткізілген тауардың саны немесе ассортименті бойынша тауарға ілеспе құжаттарға және/немесе шартқа қосымшаларға қарсы алшақтықтар анықталған жағдайда, өнім беруші Тапсырыс берушінің талабы бойынша шарт талаптарына сәйкес мерзімдерде КО талаптарына сәйкес келетін тауардың жетіспейтін санын жеткізуді жүргізуге міндетті. Бұл ретте өнім беруші осымен Тапсырыс берушінің тауарды жеткізуге байланысты шығыстарды өтеуден босатылатынын растайды</w:t>
      </w:r>
      <w:r>
        <w:rPr>
          <w:rFonts w:ascii="Times New Roman" w:eastAsia="Times New Roman" w:hAnsi="Times New Roman"/>
          <w:sz w:val="24"/>
          <w:szCs w:val="24"/>
          <w:lang w:eastAsia="ru-RU"/>
        </w:rPr>
        <w:t xml:space="preserve">. </w:t>
      </w:r>
    </w:p>
    <w:p w14:paraId="79C0948B" w14:textId="7E844CC8" w:rsidR="00637337" w:rsidRPr="005F3F59" w:rsidRDefault="00637337" w:rsidP="00637337">
      <w:pPr>
        <w:jc w:val="center"/>
        <w:rPr>
          <w:rFonts w:ascii="Times New Roman" w:hAnsi="Times New Roman" w:cs="Times New Roman"/>
          <w:b/>
          <w:bCs/>
          <w:sz w:val="24"/>
          <w:szCs w:val="24"/>
          <w:lang w:val="kk-KZ"/>
        </w:rPr>
      </w:pPr>
      <w:r w:rsidRPr="005F3F59">
        <w:rPr>
          <w:rFonts w:ascii="Times New Roman" w:hAnsi="Times New Roman" w:cs="Times New Roman"/>
          <w:b/>
          <w:bCs/>
          <w:sz w:val="24"/>
          <w:szCs w:val="24"/>
          <w:lang w:val="kk-KZ"/>
        </w:rPr>
        <w:t xml:space="preserve"> </w:t>
      </w:r>
    </w:p>
    <w:p w14:paraId="6C0F9852" w14:textId="77777777" w:rsidR="00637337" w:rsidRPr="005F3F59" w:rsidRDefault="00637337" w:rsidP="00637337">
      <w:pPr>
        <w:rPr>
          <w:rFonts w:ascii="Times New Roman" w:hAnsi="Times New Roman" w:cs="Times New Roman"/>
          <w:sz w:val="24"/>
          <w:szCs w:val="24"/>
          <w:lang w:val="kk-KZ"/>
        </w:rPr>
      </w:pPr>
      <w:r w:rsidRPr="005F3F59">
        <w:rPr>
          <w:rFonts w:ascii="Times New Roman" w:hAnsi="Times New Roman" w:cs="Times New Roman"/>
          <w:sz w:val="24"/>
          <w:szCs w:val="24"/>
          <w:lang w:val="kk-KZ"/>
        </w:rPr>
        <w:lastRenderedPageBreak/>
        <w:t>Әмбебап сипаттамалар әртүрлі салаларда полипропилен қапшықты пайдалануға мүмкіндік береді. Бұйым химиялық бейтараптылығымен және тығыздығының жоғары деңгейімен ерекшеленеді. Қап</w:t>
      </w:r>
      <w:r>
        <w:rPr>
          <w:rFonts w:ascii="Times New Roman" w:hAnsi="Times New Roman" w:cs="Times New Roman"/>
          <w:sz w:val="24"/>
          <w:szCs w:val="24"/>
          <w:lang w:val="kk-KZ"/>
        </w:rPr>
        <w:t>та</w:t>
      </w:r>
      <w:r w:rsidRPr="005F3F59">
        <w:rPr>
          <w:rFonts w:ascii="Times New Roman" w:hAnsi="Times New Roman" w:cs="Times New Roman"/>
          <w:sz w:val="24"/>
          <w:szCs w:val="24"/>
          <w:lang w:val="kk-KZ"/>
        </w:rPr>
        <w:t xml:space="preserve"> сусымалы материалдарды сақтауға және тасымалдауға, тігінен, оның ішінде қойма жабдықтары мен стеллаждарды пайдаланбай жинауға жарамды. Материал температура өзгерген кезде және жоғары ылғалдылық жағдайында өзінің сапасын сақтайды.</w:t>
      </w:r>
    </w:p>
    <w:p w14:paraId="2D537D7F" w14:textId="77777777" w:rsidR="00637337" w:rsidRPr="005F3F59" w:rsidRDefault="00637337" w:rsidP="00637337">
      <w:pPr>
        <w:rPr>
          <w:rFonts w:ascii="Times New Roman" w:hAnsi="Times New Roman" w:cs="Times New Roman"/>
          <w:b/>
          <w:bCs/>
          <w:sz w:val="24"/>
          <w:szCs w:val="24"/>
          <w:lang w:val="kk-KZ"/>
        </w:rPr>
      </w:pPr>
      <w:r w:rsidRPr="005F3F59">
        <w:rPr>
          <w:rFonts w:ascii="Times New Roman" w:hAnsi="Times New Roman" w:cs="Times New Roman"/>
          <w:b/>
          <w:bCs/>
          <w:sz w:val="24"/>
          <w:szCs w:val="24"/>
          <w:lang w:val="kk-KZ"/>
        </w:rPr>
        <w:t>Сипаттамалары</w:t>
      </w:r>
    </w:p>
    <w:p w14:paraId="770246C7" w14:textId="77777777" w:rsidR="00637337" w:rsidRPr="005F3F59" w:rsidRDefault="00637337" w:rsidP="00637337">
      <w:pPr>
        <w:spacing w:after="0"/>
        <w:rPr>
          <w:rFonts w:ascii="Times New Roman" w:hAnsi="Times New Roman" w:cs="Times New Roman"/>
          <w:sz w:val="24"/>
          <w:szCs w:val="24"/>
          <w:lang w:val="kk-KZ"/>
        </w:rPr>
      </w:pPr>
      <w:r w:rsidRPr="005F3F59">
        <w:rPr>
          <w:rFonts w:ascii="Times New Roman" w:hAnsi="Times New Roman" w:cs="Times New Roman"/>
          <w:sz w:val="24"/>
          <w:szCs w:val="24"/>
          <w:lang w:val="kk-KZ"/>
        </w:rPr>
        <w:t>Полипропилен қаптар сусымалы құрылыс материалдары, тамақ өнімдері, химиялық өнімдер, сондай-ақ қалдықтар үшін пайдаланылады.</w:t>
      </w:r>
    </w:p>
    <w:p w14:paraId="2D6231BC" w14:textId="77777777" w:rsidR="00637337" w:rsidRDefault="00637337" w:rsidP="00637337">
      <w:pPr>
        <w:spacing w:after="0"/>
        <w:rPr>
          <w:rFonts w:ascii="Times New Roman" w:hAnsi="Times New Roman" w:cs="Times New Roman"/>
          <w:sz w:val="24"/>
          <w:szCs w:val="24"/>
          <w:lang w:val="kk-KZ"/>
        </w:rPr>
      </w:pPr>
      <w:r w:rsidRPr="005F3F59">
        <w:rPr>
          <w:rFonts w:ascii="Times New Roman" w:hAnsi="Times New Roman" w:cs="Times New Roman"/>
          <w:sz w:val="24"/>
          <w:szCs w:val="24"/>
          <w:lang w:val="kk-KZ"/>
        </w:rPr>
        <w:t>Сусымалы материалдарды буып-түю кезінде кіші тігіс қозғалыс кезінде деформацияланбайтын және ішіндегінің тұтастығын сақтайтын берік буып-түюді қамтамасыз етеді. Олар механикалық жүктемелерге, зақымдануларға төзімді. Эластикалық материалды кез келген жерде арнайы құрылғыларды пайдаланбай бұрауға болады.</w:t>
      </w:r>
    </w:p>
    <w:tbl>
      <w:tblPr>
        <w:tblStyle w:val="ac"/>
        <w:tblW w:w="0" w:type="auto"/>
        <w:tblLook w:val="04A0" w:firstRow="1" w:lastRow="0" w:firstColumn="1" w:lastColumn="0" w:noHBand="0" w:noVBand="1"/>
      </w:tblPr>
      <w:tblGrid>
        <w:gridCol w:w="4672"/>
        <w:gridCol w:w="4673"/>
      </w:tblGrid>
      <w:tr w:rsidR="00637337" w14:paraId="3F2E36DF" w14:textId="77777777" w:rsidTr="004B3F66">
        <w:tc>
          <w:tcPr>
            <w:tcW w:w="9345" w:type="dxa"/>
            <w:gridSpan w:val="2"/>
          </w:tcPr>
          <w:p w14:paraId="2B1AD370"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b/>
                <w:bCs/>
                <w:sz w:val="24"/>
                <w:szCs w:val="24"/>
                <w:lang w:val="ru-RU"/>
              </w:rPr>
              <w:t>Не</w:t>
            </w:r>
            <w:r w:rsidRPr="00C87B84">
              <w:rPr>
                <w:rFonts w:ascii="Times New Roman" w:hAnsi="Times New Roman" w:cs="Times New Roman"/>
                <w:b/>
                <w:bCs/>
                <w:sz w:val="24"/>
                <w:szCs w:val="24"/>
                <w:lang w:val="kk-KZ"/>
              </w:rPr>
              <w:t>гізгі</w:t>
            </w:r>
          </w:p>
        </w:tc>
      </w:tr>
      <w:tr w:rsidR="00637337" w14:paraId="749120BF" w14:textId="77777777" w:rsidTr="004B3F66">
        <w:tc>
          <w:tcPr>
            <w:tcW w:w="4672" w:type="dxa"/>
            <w:vAlign w:val="center"/>
          </w:tcPr>
          <w:p w14:paraId="6AFBD1EA"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lang w:val="kk-KZ"/>
              </w:rPr>
              <w:t>С</w:t>
            </w:r>
            <w:r w:rsidRPr="00C87B84">
              <w:rPr>
                <w:rFonts w:ascii="Times New Roman" w:hAnsi="Times New Roman" w:cs="Times New Roman"/>
                <w:sz w:val="24"/>
                <w:szCs w:val="24"/>
              </w:rPr>
              <w:t>ыйымдылығы</w:t>
            </w:r>
          </w:p>
        </w:tc>
        <w:tc>
          <w:tcPr>
            <w:tcW w:w="4673" w:type="dxa"/>
            <w:vAlign w:val="center"/>
          </w:tcPr>
          <w:p w14:paraId="59B0F418"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rPr>
              <w:t>50 кг</w:t>
            </w:r>
          </w:p>
        </w:tc>
      </w:tr>
      <w:tr w:rsidR="00637337" w14:paraId="030FBFCA" w14:textId="77777777" w:rsidTr="004B3F66">
        <w:tc>
          <w:tcPr>
            <w:tcW w:w="4672" w:type="dxa"/>
            <w:vAlign w:val="center"/>
          </w:tcPr>
          <w:p w14:paraId="7EA22C07"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lang w:val="kk-KZ"/>
              </w:rPr>
              <w:t>Ұзындығы</w:t>
            </w:r>
          </w:p>
        </w:tc>
        <w:tc>
          <w:tcPr>
            <w:tcW w:w="4673" w:type="dxa"/>
            <w:vAlign w:val="center"/>
          </w:tcPr>
          <w:p w14:paraId="2E80176F"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rPr>
              <w:t>105 см</w:t>
            </w:r>
          </w:p>
        </w:tc>
      </w:tr>
      <w:tr w:rsidR="00637337" w14:paraId="1031972A" w14:textId="77777777" w:rsidTr="004B3F66">
        <w:tc>
          <w:tcPr>
            <w:tcW w:w="4672" w:type="dxa"/>
            <w:vAlign w:val="center"/>
          </w:tcPr>
          <w:p w14:paraId="0E3D6048"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rPr>
              <w:t>Материал</w:t>
            </w:r>
          </w:p>
        </w:tc>
        <w:tc>
          <w:tcPr>
            <w:tcW w:w="4673" w:type="dxa"/>
            <w:vAlign w:val="center"/>
          </w:tcPr>
          <w:p w14:paraId="63A370F7"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rPr>
              <w:t>Полипропилен</w:t>
            </w:r>
          </w:p>
        </w:tc>
      </w:tr>
      <w:tr w:rsidR="00637337" w14:paraId="0B3D2969" w14:textId="77777777" w:rsidTr="004B3F66">
        <w:tc>
          <w:tcPr>
            <w:tcW w:w="4672" w:type="dxa"/>
            <w:vAlign w:val="center"/>
          </w:tcPr>
          <w:p w14:paraId="5980DB28"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rPr>
              <w:t>Материалдың тығыздығы</w:t>
            </w:r>
          </w:p>
        </w:tc>
        <w:tc>
          <w:tcPr>
            <w:tcW w:w="4673" w:type="dxa"/>
            <w:vAlign w:val="center"/>
          </w:tcPr>
          <w:p w14:paraId="3F647083"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rPr>
              <w:t>70 г/м2</w:t>
            </w:r>
          </w:p>
        </w:tc>
      </w:tr>
      <w:tr w:rsidR="00637337" w14:paraId="72EA8F45" w14:textId="77777777" w:rsidTr="004B3F66">
        <w:tc>
          <w:tcPr>
            <w:tcW w:w="4672" w:type="dxa"/>
            <w:vAlign w:val="center"/>
          </w:tcPr>
          <w:p w14:paraId="446A5020"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lang w:val="kk-KZ"/>
              </w:rPr>
              <w:t>Түсі</w:t>
            </w:r>
          </w:p>
        </w:tc>
        <w:tc>
          <w:tcPr>
            <w:tcW w:w="4673" w:type="dxa"/>
            <w:vAlign w:val="center"/>
          </w:tcPr>
          <w:p w14:paraId="3D90B132"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lang w:val="kk-KZ"/>
              </w:rPr>
              <w:t>Ақ</w:t>
            </w:r>
            <w:r w:rsidRPr="00C87B84">
              <w:rPr>
                <w:rFonts w:ascii="Times New Roman" w:hAnsi="Times New Roman" w:cs="Times New Roman"/>
                <w:sz w:val="24"/>
                <w:szCs w:val="24"/>
              </w:rPr>
              <w:t xml:space="preserve"> </w:t>
            </w:r>
          </w:p>
        </w:tc>
      </w:tr>
      <w:tr w:rsidR="00637337" w14:paraId="350B61D2" w14:textId="77777777" w:rsidTr="004B3F66">
        <w:tc>
          <w:tcPr>
            <w:tcW w:w="4672" w:type="dxa"/>
            <w:vAlign w:val="center"/>
          </w:tcPr>
          <w:p w14:paraId="2B874E8B"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lang w:val="kk-KZ"/>
              </w:rPr>
              <w:t>Ені</w:t>
            </w:r>
          </w:p>
        </w:tc>
        <w:tc>
          <w:tcPr>
            <w:tcW w:w="4673" w:type="dxa"/>
            <w:vAlign w:val="center"/>
          </w:tcPr>
          <w:p w14:paraId="00DCE35F"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rPr>
              <w:t>55 см</w:t>
            </w:r>
          </w:p>
        </w:tc>
      </w:tr>
      <w:tr w:rsidR="00637337" w14:paraId="248A84B3" w14:textId="77777777" w:rsidTr="004B3F66">
        <w:tc>
          <w:tcPr>
            <w:tcW w:w="4672" w:type="dxa"/>
            <w:vAlign w:val="center"/>
          </w:tcPr>
          <w:p w14:paraId="10B47283"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lang w:val="kk-KZ"/>
              </w:rPr>
              <w:t>Саны</w:t>
            </w:r>
          </w:p>
        </w:tc>
        <w:tc>
          <w:tcPr>
            <w:tcW w:w="4673" w:type="dxa"/>
            <w:vAlign w:val="center"/>
          </w:tcPr>
          <w:p w14:paraId="7599B390" w14:textId="77777777" w:rsidR="00637337" w:rsidRDefault="00637337" w:rsidP="004B3F66">
            <w:pPr>
              <w:rPr>
                <w:rFonts w:ascii="Times New Roman" w:hAnsi="Times New Roman" w:cs="Times New Roman"/>
                <w:sz w:val="24"/>
                <w:szCs w:val="24"/>
                <w:lang w:val="kk-KZ"/>
              </w:rPr>
            </w:pPr>
            <w:r w:rsidRPr="00C87B84">
              <w:rPr>
                <w:rFonts w:ascii="Times New Roman" w:hAnsi="Times New Roman" w:cs="Times New Roman"/>
                <w:sz w:val="24"/>
                <w:szCs w:val="24"/>
              </w:rPr>
              <w:t xml:space="preserve">1000 </w:t>
            </w:r>
            <w:r w:rsidRPr="00C87B84">
              <w:rPr>
                <w:rFonts w:ascii="Times New Roman" w:hAnsi="Times New Roman" w:cs="Times New Roman"/>
                <w:sz w:val="24"/>
                <w:szCs w:val="24"/>
                <w:lang w:val="kk-KZ"/>
              </w:rPr>
              <w:t>дана</w:t>
            </w:r>
          </w:p>
        </w:tc>
      </w:tr>
    </w:tbl>
    <w:p w14:paraId="7111A01D" w14:textId="77777777" w:rsidR="00637337" w:rsidRDefault="00637337" w:rsidP="00637337">
      <w:pPr>
        <w:spacing w:after="0"/>
        <w:rPr>
          <w:rFonts w:ascii="Times New Roman" w:hAnsi="Times New Roman" w:cs="Times New Roman"/>
          <w:sz w:val="24"/>
          <w:szCs w:val="24"/>
          <w:lang w:val="kk-KZ"/>
        </w:rPr>
      </w:pPr>
    </w:p>
    <w:p w14:paraId="4C38779D" w14:textId="77777777" w:rsidR="00637337" w:rsidRPr="00722122" w:rsidRDefault="00637337" w:rsidP="00637337">
      <w:pPr>
        <w:spacing w:after="0"/>
        <w:rPr>
          <w:rFonts w:ascii="Times New Roman" w:hAnsi="Times New Roman" w:cs="Times New Roman"/>
          <w:sz w:val="24"/>
          <w:szCs w:val="24"/>
          <w:lang w:val="kk-KZ"/>
        </w:rPr>
      </w:pPr>
      <w:r w:rsidRPr="00722122">
        <w:rPr>
          <w:rFonts w:ascii="Times New Roman" w:hAnsi="Times New Roman" w:cs="Times New Roman"/>
          <w:b/>
          <w:bCs/>
          <w:sz w:val="24"/>
          <w:szCs w:val="24"/>
          <w:lang w:val="kk-KZ"/>
        </w:rPr>
        <w:t>Ақы төлеу шарттары</w:t>
      </w:r>
      <w:r w:rsidRPr="00722122">
        <w:rPr>
          <w:rFonts w:ascii="Times New Roman" w:hAnsi="Times New Roman" w:cs="Times New Roman"/>
          <w:sz w:val="24"/>
          <w:szCs w:val="24"/>
          <w:lang w:val="kk-KZ"/>
        </w:rPr>
        <w:t>: тауарды жеткізгеннен және қабылдағаннан кейін 100%</w:t>
      </w:r>
    </w:p>
    <w:p w14:paraId="2D519E46" w14:textId="77777777" w:rsidR="00637337" w:rsidRPr="00722122" w:rsidRDefault="00637337" w:rsidP="00637337">
      <w:pPr>
        <w:spacing w:after="0"/>
        <w:rPr>
          <w:rFonts w:ascii="Times New Roman" w:hAnsi="Times New Roman" w:cs="Times New Roman"/>
          <w:sz w:val="24"/>
          <w:szCs w:val="24"/>
          <w:lang w:val="kk-KZ"/>
        </w:rPr>
      </w:pPr>
      <w:r w:rsidRPr="00722122">
        <w:rPr>
          <w:rFonts w:ascii="Times New Roman" w:hAnsi="Times New Roman" w:cs="Times New Roman"/>
          <w:b/>
          <w:bCs/>
          <w:sz w:val="24"/>
          <w:szCs w:val="24"/>
          <w:lang w:val="kk-KZ"/>
        </w:rPr>
        <w:t>Жеткізу шарттары</w:t>
      </w:r>
      <w:r w:rsidRPr="00722122">
        <w:rPr>
          <w:rFonts w:ascii="Times New Roman" w:hAnsi="Times New Roman" w:cs="Times New Roman"/>
          <w:sz w:val="24"/>
          <w:szCs w:val="24"/>
          <w:lang w:val="kk-KZ"/>
        </w:rPr>
        <w:t>: DDP (Жеткізу)</w:t>
      </w:r>
    </w:p>
    <w:p w14:paraId="2F31ADE9" w14:textId="27CE8660" w:rsidR="00637337" w:rsidRDefault="00637337" w:rsidP="00637337">
      <w:pPr>
        <w:spacing w:after="0"/>
        <w:rPr>
          <w:rFonts w:ascii="Times New Roman" w:hAnsi="Times New Roman" w:cs="Times New Roman"/>
          <w:sz w:val="24"/>
          <w:szCs w:val="24"/>
          <w:lang w:val="kk-KZ"/>
        </w:rPr>
      </w:pPr>
      <w:r w:rsidRPr="00722122">
        <w:rPr>
          <w:rFonts w:ascii="Times New Roman" w:hAnsi="Times New Roman" w:cs="Times New Roman"/>
          <w:b/>
          <w:bCs/>
          <w:sz w:val="24"/>
          <w:szCs w:val="24"/>
          <w:lang w:val="kk-KZ"/>
        </w:rPr>
        <w:t>Жеткізу мерзімі</w:t>
      </w:r>
      <w:r w:rsidRPr="00722122">
        <w:rPr>
          <w:rFonts w:ascii="Times New Roman" w:hAnsi="Times New Roman" w:cs="Times New Roman"/>
          <w:sz w:val="24"/>
          <w:szCs w:val="24"/>
          <w:lang w:val="kk-KZ"/>
        </w:rPr>
        <w:t xml:space="preserve">: </w:t>
      </w:r>
      <w:r w:rsidRPr="00C87B84">
        <w:rPr>
          <w:rFonts w:ascii="Times New Roman" w:hAnsi="Times New Roman" w:cs="Times New Roman"/>
          <w:sz w:val="24"/>
          <w:szCs w:val="24"/>
          <w:lang w:val="kk-KZ"/>
        </w:rPr>
        <w:t>шартқа қол қойылған күннен бастап -</w:t>
      </w:r>
      <w:r w:rsidR="00F04111">
        <w:rPr>
          <w:rFonts w:ascii="Times New Roman" w:hAnsi="Times New Roman" w:cs="Times New Roman"/>
          <w:sz w:val="24"/>
          <w:szCs w:val="24"/>
          <w:lang w:val="kk-KZ"/>
        </w:rPr>
        <w:t>6</w:t>
      </w:r>
      <w:r w:rsidRPr="00C87B84">
        <w:rPr>
          <w:rFonts w:ascii="Times New Roman" w:hAnsi="Times New Roman" w:cs="Times New Roman"/>
          <w:sz w:val="24"/>
          <w:szCs w:val="24"/>
          <w:lang w:val="kk-KZ"/>
        </w:rPr>
        <w:t>0 күнтізбелік күн ішінде жүзеге асырылады.</w:t>
      </w:r>
    </w:p>
    <w:p w14:paraId="1FE98C41" w14:textId="77777777" w:rsidR="00637337" w:rsidRPr="00145480" w:rsidRDefault="00637337" w:rsidP="00637337">
      <w:pPr>
        <w:rPr>
          <w:rFonts w:ascii="Times New Roman" w:hAnsi="Times New Roman" w:cs="Times New Roman"/>
          <w:b/>
          <w:bCs/>
          <w:sz w:val="24"/>
          <w:szCs w:val="24"/>
          <w:lang w:val="kk-KZ"/>
        </w:rPr>
      </w:pPr>
    </w:p>
    <w:p w14:paraId="5A378E56" w14:textId="77777777" w:rsidR="005A3AC5" w:rsidRPr="00722122" w:rsidRDefault="005A3AC5">
      <w:pPr>
        <w:rPr>
          <w:lang w:val="kk-KZ"/>
        </w:rPr>
      </w:pPr>
    </w:p>
    <w:sectPr w:rsidR="005A3AC5" w:rsidRPr="007221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77D5"/>
    <w:multiLevelType w:val="multilevel"/>
    <w:tmpl w:val="0C3CD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A585B59"/>
    <w:multiLevelType w:val="multilevel"/>
    <w:tmpl w:val="48183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0898784">
    <w:abstractNumId w:val="1"/>
  </w:num>
  <w:num w:numId="2" w16cid:durableId="46223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50"/>
    <w:rsid w:val="002F6EAE"/>
    <w:rsid w:val="005A3AC5"/>
    <w:rsid w:val="005C1450"/>
    <w:rsid w:val="00637337"/>
    <w:rsid w:val="00722122"/>
    <w:rsid w:val="009C5745"/>
    <w:rsid w:val="00F0411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285A"/>
  <w15:chartTrackingRefBased/>
  <w15:docId w15:val="{43BF2525-CB27-4D3D-BF74-CE750803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337"/>
  </w:style>
  <w:style w:type="paragraph" w:styleId="1">
    <w:name w:val="heading 1"/>
    <w:basedOn w:val="a"/>
    <w:next w:val="a"/>
    <w:link w:val="10"/>
    <w:uiPriority w:val="9"/>
    <w:qFormat/>
    <w:rsid w:val="005C1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C1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14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14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14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14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14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14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14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14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14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14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14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14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14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1450"/>
    <w:rPr>
      <w:rFonts w:eastAsiaTheme="majorEastAsia" w:cstheme="majorBidi"/>
      <w:color w:val="595959" w:themeColor="text1" w:themeTint="A6"/>
    </w:rPr>
  </w:style>
  <w:style w:type="character" w:customStyle="1" w:styleId="80">
    <w:name w:val="Заголовок 8 Знак"/>
    <w:basedOn w:val="a0"/>
    <w:link w:val="8"/>
    <w:uiPriority w:val="9"/>
    <w:semiHidden/>
    <w:rsid w:val="005C14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1450"/>
    <w:rPr>
      <w:rFonts w:eastAsiaTheme="majorEastAsia" w:cstheme="majorBidi"/>
      <w:color w:val="272727" w:themeColor="text1" w:themeTint="D8"/>
    </w:rPr>
  </w:style>
  <w:style w:type="paragraph" w:styleId="a3">
    <w:name w:val="Title"/>
    <w:basedOn w:val="a"/>
    <w:next w:val="a"/>
    <w:link w:val="a4"/>
    <w:uiPriority w:val="10"/>
    <w:qFormat/>
    <w:rsid w:val="005C1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14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4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14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1450"/>
    <w:pPr>
      <w:spacing w:before="160"/>
      <w:jc w:val="center"/>
    </w:pPr>
    <w:rPr>
      <w:i/>
      <w:iCs/>
      <w:color w:val="404040" w:themeColor="text1" w:themeTint="BF"/>
    </w:rPr>
  </w:style>
  <w:style w:type="character" w:customStyle="1" w:styleId="22">
    <w:name w:val="Цитата 2 Знак"/>
    <w:basedOn w:val="a0"/>
    <w:link w:val="21"/>
    <w:uiPriority w:val="29"/>
    <w:rsid w:val="005C1450"/>
    <w:rPr>
      <w:i/>
      <w:iCs/>
      <w:color w:val="404040" w:themeColor="text1" w:themeTint="BF"/>
    </w:rPr>
  </w:style>
  <w:style w:type="paragraph" w:styleId="a7">
    <w:name w:val="List Paragraph"/>
    <w:basedOn w:val="a"/>
    <w:uiPriority w:val="34"/>
    <w:qFormat/>
    <w:rsid w:val="005C1450"/>
    <w:pPr>
      <w:ind w:left="720"/>
      <w:contextualSpacing/>
    </w:pPr>
  </w:style>
  <w:style w:type="character" w:styleId="a8">
    <w:name w:val="Intense Emphasis"/>
    <w:basedOn w:val="a0"/>
    <w:uiPriority w:val="21"/>
    <w:qFormat/>
    <w:rsid w:val="005C1450"/>
    <w:rPr>
      <w:i/>
      <w:iCs/>
      <w:color w:val="0F4761" w:themeColor="accent1" w:themeShade="BF"/>
    </w:rPr>
  </w:style>
  <w:style w:type="paragraph" w:styleId="a9">
    <w:name w:val="Intense Quote"/>
    <w:basedOn w:val="a"/>
    <w:next w:val="a"/>
    <w:link w:val="aa"/>
    <w:uiPriority w:val="30"/>
    <w:qFormat/>
    <w:rsid w:val="005C1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C1450"/>
    <w:rPr>
      <w:i/>
      <w:iCs/>
      <w:color w:val="0F4761" w:themeColor="accent1" w:themeShade="BF"/>
    </w:rPr>
  </w:style>
  <w:style w:type="character" w:styleId="ab">
    <w:name w:val="Intense Reference"/>
    <w:basedOn w:val="a0"/>
    <w:uiPriority w:val="32"/>
    <w:qFormat/>
    <w:rsid w:val="005C1450"/>
    <w:rPr>
      <w:b/>
      <w:bCs/>
      <w:smallCaps/>
      <w:color w:val="0F4761" w:themeColor="accent1" w:themeShade="BF"/>
      <w:spacing w:val="5"/>
    </w:rPr>
  </w:style>
  <w:style w:type="table" w:styleId="ac">
    <w:name w:val="Table Grid"/>
    <w:basedOn w:val="a1"/>
    <w:uiPriority w:val="39"/>
    <w:rsid w:val="00637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Кадыров Арман Кавашевич</dc:creator>
  <cp:keywords/>
  <dc:description/>
  <cp:lastModifiedBy>Туржанов Евгений Амиржанович</cp:lastModifiedBy>
  <cp:revision>4</cp:revision>
  <dcterms:created xsi:type="dcterms:W3CDTF">2026-05-22T07:15:00Z</dcterms:created>
  <dcterms:modified xsi:type="dcterms:W3CDTF">2026-05-22T10:57:00Z</dcterms:modified>
</cp:coreProperties>
</file>