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A96D" w14:textId="229BC3E3" w:rsidR="002A23AA" w:rsidRPr="002A23AA" w:rsidRDefault="002A23AA" w:rsidP="002A23AA">
      <w:pPr>
        <w:ind w:right="56"/>
        <w:jc w:val="center"/>
        <w:rPr>
          <w:b/>
          <w:bCs/>
          <w:u w:val="single"/>
          <w:lang w:val="ru-RU"/>
        </w:rPr>
      </w:pPr>
      <w:r>
        <w:rPr>
          <w:b/>
          <w:bCs/>
          <w:lang w:val="ru-RU"/>
        </w:rPr>
        <w:t xml:space="preserve">                                                                                                                                          </w:t>
      </w:r>
      <w:r w:rsidRPr="002A23AA">
        <w:rPr>
          <w:b/>
          <w:bCs/>
        </w:rPr>
        <w:t>Шартқа №</w:t>
      </w:r>
    </w:p>
    <w:p w14:paraId="344CE968" w14:textId="32984A35" w:rsidR="002A23AA" w:rsidRDefault="002A23AA" w:rsidP="000050AE">
      <w:pPr>
        <w:ind w:right="56"/>
        <w:jc w:val="right"/>
        <w:rPr>
          <w:b/>
          <w:bCs/>
          <w:lang w:val="ru-RU"/>
        </w:rPr>
      </w:pPr>
      <w:r w:rsidRPr="002A23AA">
        <w:rPr>
          <w:b/>
          <w:bCs/>
        </w:rPr>
        <w:t>№2 Қосымша</w:t>
      </w:r>
      <w:r w:rsidR="000050AE" w:rsidRPr="00D95BB1">
        <w:rPr>
          <w:b/>
          <w:bCs/>
          <w:lang w:val="ru-RU"/>
        </w:rPr>
        <w:t xml:space="preserve">                                                                                                                         </w:t>
      </w:r>
    </w:p>
    <w:p w14:paraId="27CC5C9A" w14:textId="6773470A" w:rsidR="000050AE" w:rsidRPr="007F150A" w:rsidRDefault="000050AE" w:rsidP="000050AE">
      <w:pPr>
        <w:ind w:right="56"/>
        <w:jc w:val="right"/>
        <w:rPr>
          <w:b/>
          <w:bCs/>
          <w:lang w:val="kk-KZ"/>
        </w:rPr>
      </w:pPr>
      <w:r w:rsidRPr="00D95BB1">
        <w:rPr>
          <w:b/>
          <w:bCs/>
          <w:lang w:val="kk-KZ"/>
        </w:rPr>
        <w:t xml:space="preserve">                                                                                                                  </w:t>
      </w:r>
      <w:r>
        <w:rPr>
          <w:b/>
          <w:bCs/>
          <w:lang w:val="kk-KZ"/>
        </w:rPr>
        <w:t xml:space="preserve">   </w:t>
      </w:r>
      <w:r w:rsidR="002A23AA">
        <w:rPr>
          <w:b/>
          <w:bCs/>
          <w:lang w:val="kk-KZ"/>
        </w:rPr>
        <w:t xml:space="preserve"> </w:t>
      </w:r>
      <w:r w:rsidRPr="007F150A">
        <w:rPr>
          <w:b/>
          <w:bCs/>
          <w:lang w:val="kk-KZ"/>
        </w:rPr>
        <w:t xml:space="preserve"> </w:t>
      </w:r>
      <w:r w:rsidR="002A23AA">
        <w:rPr>
          <w:b/>
          <w:bCs/>
          <w:lang w:val="kk-KZ"/>
        </w:rPr>
        <w:t xml:space="preserve"> </w:t>
      </w:r>
      <w:r w:rsidRPr="007F150A">
        <w:rPr>
          <w:b/>
          <w:bCs/>
          <w:lang w:val="kk-KZ"/>
        </w:rPr>
        <w:t>«</w:t>
      </w:r>
      <w:r w:rsidRPr="007F150A">
        <w:rPr>
          <w:b/>
          <w:bCs/>
          <w:u w:val="single"/>
          <w:lang w:val="kk-KZ"/>
        </w:rPr>
        <w:t xml:space="preserve">     </w:t>
      </w:r>
      <w:r w:rsidRPr="007F150A">
        <w:rPr>
          <w:b/>
          <w:bCs/>
          <w:lang w:val="kk-KZ"/>
        </w:rPr>
        <w:t xml:space="preserve">» </w:t>
      </w:r>
      <w:r w:rsidRPr="007F150A">
        <w:rPr>
          <w:b/>
          <w:bCs/>
          <w:u w:val="single"/>
          <w:lang w:val="kk-KZ"/>
        </w:rPr>
        <w:t xml:space="preserve">            </w:t>
      </w:r>
      <w:r w:rsidRPr="007F150A">
        <w:rPr>
          <w:b/>
          <w:bCs/>
          <w:lang w:val="kk-KZ"/>
        </w:rPr>
        <w:t>2026</w:t>
      </w:r>
      <w:r w:rsidR="002A23AA">
        <w:rPr>
          <w:b/>
          <w:bCs/>
          <w:lang w:val="kk-KZ"/>
        </w:rPr>
        <w:t xml:space="preserve"> ж</w:t>
      </w:r>
      <w:r w:rsidRPr="007F150A">
        <w:rPr>
          <w:b/>
          <w:bCs/>
          <w:lang w:val="kk-KZ"/>
        </w:rPr>
        <w:t>.</w:t>
      </w:r>
    </w:p>
    <w:p w14:paraId="660953A3" w14:textId="77777777" w:rsidR="000050AE" w:rsidRPr="007F150A" w:rsidRDefault="000050AE" w:rsidP="000050AE">
      <w:pPr>
        <w:pStyle w:val="ac"/>
        <w:jc w:val="right"/>
        <w:rPr>
          <w:b/>
          <w:lang w:val="kk-KZ"/>
        </w:rPr>
      </w:pPr>
      <w:r w:rsidRPr="007F150A">
        <w:rPr>
          <w:b/>
          <w:lang w:val="kk-KZ"/>
        </w:rPr>
        <w:t xml:space="preserve"> </w:t>
      </w:r>
    </w:p>
    <w:p w14:paraId="0EDA904D" w14:textId="77777777" w:rsidR="000050AE" w:rsidRPr="007F150A" w:rsidRDefault="000050AE" w:rsidP="000050AE">
      <w:pPr>
        <w:jc w:val="right"/>
        <w:rPr>
          <w:lang w:val="kk-KZ"/>
        </w:rPr>
      </w:pPr>
    </w:p>
    <w:p w14:paraId="71DE85A7" w14:textId="77777777" w:rsidR="000050AE" w:rsidRPr="007F150A" w:rsidRDefault="000050AE" w:rsidP="000050AE">
      <w:pPr>
        <w:jc w:val="center"/>
        <w:rPr>
          <w:lang w:val="kk-KZ"/>
        </w:rPr>
      </w:pPr>
    </w:p>
    <w:p w14:paraId="62DF0DDA" w14:textId="22236260" w:rsidR="007F150A" w:rsidRDefault="007F150A" w:rsidP="007F150A">
      <w:pPr>
        <w:ind w:left="-284" w:firstLine="284"/>
        <w:jc w:val="center"/>
        <w:rPr>
          <w:b/>
          <w:lang w:val="kk-KZ" w:eastAsia="hu-HU"/>
        </w:rPr>
      </w:pPr>
      <w:r w:rsidRPr="007F150A">
        <w:rPr>
          <w:b/>
          <w:lang w:val="kk-KZ" w:eastAsia="hu-HU"/>
        </w:rPr>
        <w:t>Мұнай және газ ұңғымаларына арналған фонтандық арматураны басқару станциясын сатып алуға арналған техникалық ерекшелік</w:t>
      </w:r>
      <w:r w:rsidRPr="007F150A">
        <w:rPr>
          <w:b/>
          <w:lang w:val="kk-KZ" w:eastAsia="hu-HU"/>
        </w:rPr>
        <w:br/>
        <w:t xml:space="preserve">Импульстік түтікшелері бар гидравликалық басқарылатын ысырмаларды </w:t>
      </w:r>
    </w:p>
    <w:p w14:paraId="271DEA3A" w14:textId="4281D238" w:rsidR="0047077D" w:rsidRPr="007F150A" w:rsidRDefault="007F150A" w:rsidP="007F150A">
      <w:pPr>
        <w:ind w:left="-284" w:firstLine="284"/>
        <w:jc w:val="center"/>
        <w:rPr>
          <w:b/>
          <w:lang w:val="kk-KZ" w:eastAsia="hu-HU"/>
        </w:rPr>
      </w:pPr>
      <w:r w:rsidRPr="007F150A">
        <w:rPr>
          <w:b/>
          <w:lang w:val="kk-KZ" w:eastAsia="hu-HU"/>
        </w:rPr>
        <w:t>басқару станциясы — СУФА</w:t>
      </w:r>
    </w:p>
    <w:tbl>
      <w:tblPr>
        <w:tblStyle w:val="ad"/>
        <w:tblW w:w="0" w:type="auto"/>
        <w:tblLayout w:type="fixed"/>
        <w:tblLook w:val="04A0" w:firstRow="1" w:lastRow="0" w:firstColumn="1" w:lastColumn="0" w:noHBand="0" w:noVBand="1"/>
      </w:tblPr>
      <w:tblGrid>
        <w:gridCol w:w="2122"/>
        <w:gridCol w:w="3685"/>
        <w:gridCol w:w="4350"/>
      </w:tblGrid>
      <w:tr w:rsidR="000050AE" w14:paraId="35242E8F" w14:textId="77777777" w:rsidTr="000050AE">
        <w:tc>
          <w:tcPr>
            <w:tcW w:w="2122" w:type="dxa"/>
          </w:tcPr>
          <w:p w14:paraId="35792C8D" w14:textId="5960373C" w:rsidR="000050AE" w:rsidRDefault="007F150A" w:rsidP="000050AE">
            <w:pPr>
              <w:tabs>
                <w:tab w:val="left" w:pos="1020"/>
              </w:tabs>
              <w:rPr>
                <w:lang w:val="ru-RU"/>
              </w:rPr>
            </w:pPr>
            <w:r w:rsidRPr="007F150A">
              <w:rPr>
                <w:b/>
                <w:bCs/>
              </w:rPr>
              <w:t>Атауы</w:t>
            </w:r>
          </w:p>
        </w:tc>
        <w:tc>
          <w:tcPr>
            <w:tcW w:w="3685" w:type="dxa"/>
          </w:tcPr>
          <w:p w14:paraId="04AEF2DF" w14:textId="2839355D" w:rsidR="000050AE" w:rsidRDefault="007F150A">
            <w:pPr>
              <w:rPr>
                <w:lang w:val="ru-RU"/>
              </w:rPr>
            </w:pPr>
            <w:r w:rsidRPr="007F150A">
              <w:rPr>
                <w:b/>
                <w:bCs/>
              </w:rPr>
              <w:t>Сипаттамасы</w:t>
            </w:r>
          </w:p>
        </w:tc>
        <w:tc>
          <w:tcPr>
            <w:tcW w:w="4350" w:type="dxa"/>
          </w:tcPr>
          <w:p w14:paraId="46A7F9BA" w14:textId="41F293AF" w:rsidR="000050AE" w:rsidRDefault="007F150A" w:rsidP="000050AE">
            <w:pPr>
              <w:jc w:val="center"/>
              <w:rPr>
                <w:lang w:val="ru-RU"/>
              </w:rPr>
            </w:pPr>
            <w:r w:rsidRPr="007F150A">
              <w:rPr>
                <w:b/>
                <w:bCs/>
              </w:rPr>
              <w:t>Ескертпе</w:t>
            </w:r>
          </w:p>
        </w:tc>
      </w:tr>
      <w:tr w:rsidR="000050AE" w:rsidRPr="0080415C" w14:paraId="5D54679A" w14:textId="77777777" w:rsidTr="000050AE">
        <w:tc>
          <w:tcPr>
            <w:tcW w:w="2122" w:type="dxa"/>
          </w:tcPr>
          <w:p w14:paraId="0107B9DF" w14:textId="6A25D6C2" w:rsidR="000050AE" w:rsidRDefault="007F150A" w:rsidP="000050AE">
            <w:pPr>
              <w:jc w:val="center"/>
              <w:rPr>
                <w:lang w:val="ru-RU"/>
              </w:rPr>
            </w:pPr>
            <w:r w:rsidRPr="007F150A">
              <w:t>Сатып алынатын тауардың атауы</w:t>
            </w:r>
          </w:p>
        </w:tc>
        <w:tc>
          <w:tcPr>
            <w:tcW w:w="3685" w:type="dxa"/>
          </w:tcPr>
          <w:p w14:paraId="20723F8F" w14:textId="2EF58632" w:rsidR="000050AE" w:rsidRPr="002A23AA" w:rsidRDefault="007F150A" w:rsidP="006E78D1">
            <w:pPr>
              <w:jc w:val="center"/>
              <w:rPr>
                <w:lang w:val="ru-RU" w:eastAsia="hu-HU"/>
              </w:rPr>
            </w:pPr>
            <w:r w:rsidRPr="002A23AA">
              <w:rPr>
                <w:lang w:val="ru-RU" w:eastAsia="hu-HU"/>
              </w:rPr>
              <w:t>Мұнай және газ ұңғымаларына арналған фонтандық арматураны басқару станциясы</w:t>
            </w:r>
            <w:r w:rsidRPr="002A23AA">
              <w:rPr>
                <w:lang w:val="ru-RU" w:eastAsia="hu-HU"/>
              </w:rPr>
              <w:br/>
              <w:t>(импульстік түтікшелері бар гидравликалық басқарылатын ысырмаларды басқару станциясы — СУФА)</w:t>
            </w:r>
          </w:p>
        </w:tc>
        <w:tc>
          <w:tcPr>
            <w:tcW w:w="4350" w:type="dxa"/>
          </w:tcPr>
          <w:p w14:paraId="59FD167C" w14:textId="77777777" w:rsidR="000050AE" w:rsidRDefault="000050AE">
            <w:pPr>
              <w:rPr>
                <w:lang w:val="ru-RU"/>
              </w:rPr>
            </w:pPr>
          </w:p>
        </w:tc>
      </w:tr>
      <w:tr w:rsidR="000050AE" w14:paraId="2E50FCF6" w14:textId="77777777" w:rsidTr="000050AE">
        <w:tc>
          <w:tcPr>
            <w:tcW w:w="2122" w:type="dxa"/>
          </w:tcPr>
          <w:p w14:paraId="55AC893C" w14:textId="00A41DFA" w:rsidR="000050AE" w:rsidRDefault="007F150A" w:rsidP="007F150A">
            <w:pPr>
              <w:rPr>
                <w:lang w:val="ru-RU"/>
              </w:rPr>
            </w:pPr>
            <w:r w:rsidRPr="007F150A">
              <w:t>Сатып алынатын тауардың саны</w:t>
            </w:r>
          </w:p>
        </w:tc>
        <w:tc>
          <w:tcPr>
            <w:tcW w:w="3685" w:type="dxa"/>
          </w:tcPr>
          <w:p w14:paraId="571997C4" w14:textId="48618B67" w:rsidR="000050AE" w:rsidRPr="0080415C" w:rsidRDefault="007F150A" w:rsidP="000050AE">
            <w:pPr>
              <w:jc w:val="center"/>
              <w:rPr>
                <w:lang w:val="ru-RU"/>
              </w:rPr>
            </w:pPr>
            <w:r w:rsidRPr="002A23AA">
              <w:t xml:space="preserve">2 (екі) </w:t>
            </w:r>
            <w:r w:rsidR="0080415C">
              <w:rPr>
                <w:lang w:val="ru-RU"/>
              </w:rPr>
              <w:t>дана</w:t>
            </w:r>
          </w:p>
        </w:tc>
        <w:tc>
          <w:tcPr>
            <w:tcW w:w="4350" w:type="dxa"/>
          </w:tcPr>
          <w:p w14:paraId="0BE0134C" w14:textId="77777777" w:rsidR="000050AE" w:rsidRDefault="000050AE">
            <w:pPr>
              <w:rPr>
                <w:lang w:val="ru-RU"/>
              </w:rPr>
            </w:pPr>
          </w:p>
        </w:tc>
      </w:tr>
      <w:tr w:rsidR="000050AE" w:rsidRPr="007F150A" w14:paraId="3964127C" w14:textId="77777777" w:rsidTr="000050AE">
        <w:tc>
          <w:tcPr>
            <w:tcW w:w="2122" w:type="dxa"/>
          </w:tcPr>
          <w:p w14:paraId="629C7192" w14:textId="00F9ED84" w:rsidR="000050AE" w:rsidRPr="007F150A" w:rsidRDefault="007F150A" w:rsidP="007F150A">
            <w:r w:rsidRPr="007F150A">
              <w:t>Тауарды жеткізу өңірі, жеткізу орны</w:t>
            </w:r>
          </w:p>
        </w:tc>
        <w:tc>
          <w:tcPr>
            <w:tcW w:w="3685" w:type="dxa"/>
          </w:tcPr>
          <w:p w14:paraId="26BDDD29" w14:textId="3EB2835E" w:rsidR="000050AE" w:rsidRPr="007F150A" w:rsidRDefault="007F150A" w:rsidP="0047077D">
            <w:pPr>
              <w:jc w:val="center"/>
            </w:pPr>
            <w:r w:rsidRPr="007F150A">
              <w:t>DDP</w:t>
            </w:r>
            <w:r w:rsidRPr="007F150A">
              <w:br/>
              <w:t xml:space="preserve">Ақтөбе облысы, Мұғалжар ауданы, </w:t>
            </w:r>
            <w:r>
              <w:rPr>
                <w:lang w:val="kk-KZ"/>
              </w:rPr>
              <w:t>Ө</w:t>
            </w:r>
            <w:r w:rsidRPr="007F150A">
              <w:t>р</w:t>
            </w:r>
            <w:r>
              <w:rPr>
                <w:lang w:val="kk-KZ"/>
              </w:rPr>
              <w:t>ік</w:t>
            </w:r>
            <w:r w:rsidRPr="007F150A">
              <w:t>тау кен орны</w:t>
            </w:r>
          </w:p>
        </w:tc>
        <w:tc>
          <w:tcPr>
            <w:tcW w:w="4350" w:type="dxa"/>
          </w:tcPr>
          <w:p w14:paraId="5CDA2FAE" w14:textId="77777777" w:rsidR="000050AE" w:rsidRPr="007F150A" w:rsidRDefault="000050AE"/>
        </w:tc>
      </w:tr>
      <w:tr w:rsidR="000050AE" w:rsidRPr="0080415C" w14:paraId="11E1C58F" w14:textId="77777777" w:rsidTr="000050AE">
        <w:tc>
          <w:tcPr>
            <w:tcW w:w="2122" w:type="dxa"/>
          </w:tcPr>
          <w:p w14:paraId="40E788BC" w14:textId="77777777" w:rsidR="007F150A" w:rsidRPr="007F150A" w:rsidRDefault="007F150A" w:rsidP="007F150A">
            <w:pPr>
              <w:rPr>
                <w:lang w:val="ru-RU"/>
              </w:rPr>
            </w:pPr>
            <w:r w:rsidRPr="007F150A">
              <w:rPr>
                <w:lang w:val="ru-RU"/>
              </w:rPr>
              <w:t>Өндіріс түрі</w:t>
            </w:r>
          </w:p>
          <w:p w14:paraId="06F29B99" w14:textId="1B2A4D63" w:rsidR="000050AE" w:rsidRDefault="000050AE" w:rsidP="000050AE">
            <w:pPr>
              <w:rPr>
                <w:lang w:val="ru-RU"/>
              </w:rPr>
            </w:pPr>
          </w:p>
        </w:tc>
        <w:tc>
          <w:tcPr>
            <w:tcW w:w="3685" w:type="dxa"/>
          </w:tcPr>
          <w:p w14:paraId="2447EC03" w14:textId="329809BC" w:rsidR="000050AE" w:rsidRPr="007F150A" w:rsidRDefault="007F150A" w:rsidP="0047077D">
            <w:pPr>
              <w:jc w:val="center"/>
              <w:rPr>
                <w:lang w:val="ru-RU"/>
              </w:rPr>
            </w:pPr>
            <w:r w:rsidRPr="007F150A">
              <w:rPr>
                <w:lang w:val="ru-RU"/>
              </w:rPr>
              <w:t>СУФА бұйымы сериялық немесе жаппай өндіріс түріне жатуы тиіс (жеке даналық өндірісіне жол берілмейді).</w:t>
            </w:r>
          </w:p>
        </w:tc>
        <w:tc>
          <w:tcPr>
            <w:tcW w:w="4350" w:type="dxa"/>
          </w:tcPr>
          <w:p w14:paraId="7636081A" w14:textId="77777777" w:rsidR="000050AE" w:rsidRDefault="000050AE" w:rsidP="000050AE">
            <w:pPr>
              <w:rPr>
                <w:lang w:val="ru-RU"/>
              </w:rPr>
            </w:pPr>
          </w:p>
        </w:tc>
      </w:tr>
      <w:tr w:rsidR="000050AE" w:rsidRPr="0080415C" w14:paraId="0C12861C" w14:textId="77777777" w:rsidTr="000050AE">
        <w:tc>
          <w:tcPr>
            <w:tcW w:w="2122" w:type="dxa"/>
          </w:tcPr>
          <w:p w14:paraId="33A2E316" w14:textId="08EDB35F" w:rsidR="000050AE" w:rsidRPr="007F150A" w:rsidRDefault="007F150A" w:rsidP="000050AE">
            <w:pPr>
              <w:jc w:val="center"/>
              <w:rPr>
                <w:lang w:val="ru-RU"/>
              </w:rPr>
            </w:pPr>
            <w:r w:rsidRPr="007F150A">
              <w:rPr>
                <w:lang w:val="ru-RU"/>
              </w:rPr>
              <w:t>Сатып алынатын тауарлардың функционалдық, техникалық, сапалық және пайдалану сипаттамалары.</w:t>
            </w:r>
          </w:p>
        </w:tc>
        <w:tc>
          <w:tcPr>
            <w:tcW w:w="3685" w:type="dxa"/>
          </w:tcPr>
          <w:p w14:paraId="79CC6FD2" w14:textId="7AC282BE" w:rsidR="007F150A" w:rsidRPr="007F150A" w:rsidRDefault="007F150A" w:rsidP="007F150A">
            <w:pPr>
              <w:rPr>
                <w:lang w:val="ru-RU" w:eastAsia="ru-RU"/>
              </w:rPr>
            </w:pPr>
            <w:r w:rsidRPr="007F150A">
              <w:rPr>
                <w:lang w:val="ru-RU" w:eastAsia="ru-RU"/>
              </w:rPr>
              <w:t>Станцияның тағайындалуы</w:t>
            </w:r>
            <w:r>
              <w:rPr>
                <w:lang w:val="ru-RU" w:eastAsia="ru-RU"/>
              </w:rPr>
              <w:t>:</w:t>
            </w:r>
          </w:p>
          <w:p w14:paraId="32EAD7A2" w14:textId="77777777" w:rsidR="007F150A" w:rsidRPr="007F150A" w:rsidRDefault="007F150A" w:rsidP="007F150A">
            <w:pPr>
              <w:rPr>
                <w:lang w:val="ru-RU" w:eastAsia="ru-RU"/>
              </w:rPr>
            </w:pPr>
            <w:r w:rsidRPr="007F150A">
              <w:rPr>
                <w:lang w:val="ru-RU" w:eastAsia="ru-RU"/>
              </w:rPr>
              <w:t>Фонтандық арматураны басқару станциясы (СУФА) қашықтан, автоматты және қолмен басқару режимінде келесі элементтерді басқаруға арналған:</w:t>
            </w:r>
          </w:p>
          <w:p w14:paraId="765F1D91" w14:textId="77777777" w:rsidR="007F150A" w:rsidRPr="007F150A" w:rsidRDefault="007F150A" w:rsidP="007F150A">
            <w:pPr>
              <w:numPr>
                <w:ilvl w:val="0"/>
                <w:numId w:val="4"/>
              </w:numPr>
              <w:rPr>
                <w:lang w:val="ru-RU" w:eastAsia="ru-RU"/>
              </w:rPr>
            </w:pPr>
            <w:r w:rsidRPr="007F150A">
              <w:rPr>
                <w:lang w:val="ru-RU" w:eastAsia="ru-RU"/>
              </w:rPr>
              <w:t xml:space="preserve">орталық гидравликалық ысырма (бұдан әрі – ОГЫ); </w:t>
            </w:r>
          </w:p>
          <w:p w14:paraId="39FE3AF6" w14:textId="77777777" w:rsidR="007F150A" w:rsidRPr="007F150A" w:rsidRDefault="007F150A" w:rsidP="007F150A">
            <w:pPr>
              <w:numPr>
                <w:ilvl w:val="0"/>
                <w:numId w:val="4"/>
              </w:numPr>
              <w:rPr>
                <w:lang w:val="ru-RU" w:eastAsia="ru-RU"/>
              </w:rPr>
            </w:pPr>
            <w:r w:rsidRPr="007F150A">
              <w:rPr>
                <w:lang w:val="ru-RU" w:eastAsia="ru-RU"/>
              </w:rPr>
              <w:t xml:space="preserve">бүйірлік гидравликалық ысырма (бұдан әрі – БГЫ). </w:t>
            </w:r>
          </w:p>
          <w:p w14:paraId="6928CFCC" w14:textId="77777777" w:rsidR="007F150A" w:rsidRPr="007F150A" w:rsidRDefault="007F150A" w:rsidP="007F150A">
            <w:pPr>
              <w:rPr>
                <w:lang w:val="ru-RU" w:eastAsia="ru-RU"/>
              </w:rPr>
            </w:pPr>
            <w:r w:rsidRPr="007F150A">
              <w:rPr>
                <w:lang w:val="ru-RU" w:eastAsia="ru-RU"/>
              </w:rPr>
              <w:t>Станция келесі функцияларды қамтамасыз етеді:</w:t>
            </w:r>
          </w:p>
          <w:p w14:paraId="5DB8BC8B" w14:textId="77777777" w:rsidR="007F150A" w:rsidRPr="007F150A" w:rsidRDefault="007F150A" w:rsidP="007F150A">
            <w:pPr>
              <w:numPr>
                <w:ilvl w:val="0"/>
                <w:numId w:val="5"/>
              </w:numPr>
              <w:rPr>
                <w:lang w:val="ru-RU" w:eastAsia="ru-RU"/>
              </w:rPr>
            </w:pPr>
            <w:r w:rsidRPr="007F150A">
              <w:rPr>
                <w:lang w:val="ru-RU" w:eastAsia="ru-RU"/>
              </w:rPr>
              <w:t xml:space="preserve">Қолданыстағы SCADA жүйесі арқылы Modbus RTU/TCP хаттамасы бойынша диспетчер пультінен ОГЫ және БГЫ-ны қашықтан басқару. </w:t>
            </w:r>
          </w:p>
          <w:p w14:paraId="13260EDE" w14:textId="77777777" w:rsidR="007F150A" w:rsidRPr="007F150A" w:rsidRDefault="007F150A" w:rsidP="007F150A">
            <w:pPr>
              <w:numPr>
                <w:ilvl w:val="0"/>
                <w:numId w:val="5"/>
              </w:numPr>
              <w:rPr>
                <w:lang w:val="ru-RU" w:eastAsia="ru-RU"/>
              </w:rPr>
            </w:pPr>
            <w:r w:rsidRPr="007F150A">
              <w:rPr>
                <w:lang w:val="ru-RU" w:eastAsia="ru-RU"/>
              </w:rPr>
              <w:t xml:space="preserve">Станцияның басқару панелінен ОГЫ және БГЫ-ны қол режимінде (ашу/жабу) басқару. </w:t>
            </w:r>
          </w:p>
          <w:p w14:paraId="3615237B" w14:textId="77777777" w:rsidR="007F150A" w:rsidRPr="007F150A" w:rsidRDefault="007F150A" w:rsidP="007F150A">
            <w:pPr>
              <w:numPr>
                <w:ilvl w:val="0"/>
                <w:numId w:val="5"/>
              </w:numPr>
              <w:rPr>
                <w:lang w:val="ru-RU" w:eastAsia="ru-RU"/>
              </w:rPr>
            </w:pPr>
            <w:r w:rsidRPr="007F150A">
              <w:rPr>
                <w:lang w:val="ru-RU" w:eastAsia="ru-RU"/>
              </w:rPr>
              <w:t xml:space="preserve">Жұмыс құбыр желісіндегі қысым белгіленген уставкаларға қатысты төмендеген немесе асып кеткен жағдайда ОГЫ </w:t>
            </w:r>
            <w:r w:rsidRPr="007F150A">
              <w:rPr>
                <w:lang w:val="ru-RU" w:eastAsia="ru-RU"/>
              </w:rPr>
              <w:lastRenderedPageBreak/>
              <w:t xml:space="preserve">және БГЫ-ны автоматты түрде жабу. </w:t>
            </w:r>
          </w:p>
          <w:p w14:paraId="63FEEE70" w14:textId="77777777" w:rsidR="007F150A" w:rsidRPr="007F150A" w:rsidRDefault="007F150A" w:rsidP="007F150A">
            <w:pPr>
              <w:numPr>
                <w:ilvl w:val="0"/>
                <w:numId w:val="5"/>
              </w:numPr>
              <w:rPr>
                <w:lang w:val="ru-RU" w:eastAsia="ru-RU"/>
              </w:rPr>
            </w:pPr>
            <w:r w:rsidRPr="007F150A">
              <w:rPr>
                <w:lang w:val="ru-RU" w:eastAsia="ru-RU"/>
              </w:rPr>
              <w:t>Жұмыс режимінің бұзылуы кезінде оператордың автоматтандырылған жұмыс орнына (АЖО) авариялық және ескерту сигналдарын беру.</w:t>
            </w:r>
          </w:p>
          <w:p w14:paraId="0AEE8E73" w14:textId="77777777" w:rsidR="000050AE" w:rsidRPr="007F150A" w:rsidRDefault="000050AE" w:rsidP="000050AE">
            <w:pPr>
              <w:rPr>
                <w:lang w:val="ru-RU"/>
              </w:rPr>
            </w:pPr>
          </w:p>
        </w:tc>
        <w:tc>
          <w:tcPr>
            <w:tcW w:w="4350" w:type="dxa"/>
          </w:tcPr>
          <w:p w14:paraId="7CDB81E1" w14:textId="77777777" w:rsidR="000050AE" w:rsidRDefault="000050AE" w:rsidP="000050AE">
            <w:pPr>
              <w:rPr>
                <w:lang w:val="ru-RU"/>
              </w:rPr>
            </w:pPr>
          </w:p>
        </w:tc>
      </w:tr>
      <w:tr w:rsidR="007F150A" w14:paraId="7BD9BCDD" w14:textId="77777777" w:rsidTr="000050AE">
        <w:tc>
          <w:tcPr>
            <w:tcW w:w="2122" w:type="dxa"/>
            <w:vMerge w:val="restart"/>
          </w:tcPr>
          <w:p w14:paraId="786C2028" w14:textId="78798A06" w:rsidR="007F150A" w:rsidRDefault="007F150A" w:rsidP="000050AE">
            <w:pPr>
              <w:tabs>
                <w:tab w:val="left" w:pos="1003"/>
              </w:tabs>
              <w:rPr>
                <w:lang w:val="ru-RU"/>
              </w:rPr>
            </w:pPr>
            <w:r w:rsidRPr="007F150A">
              <w:rPr>
                <w:b/>
                <w:bCs/>
                <w:lang w:eastAsia="ru-RU"/>
              </w:rPr>
              <w:t>Негізгі техникалық параметрлер:</w:t>
            </w:r>
          </w:p>
        </w:tc>
        <w:tc>
          <w:tcPr>
            <w:tcW w:w="3685" w:type="dxa"/>
          </w:tcPr>
          <w:p w14:paraId="671A8E06" w14:textId="2A661B59" w:rsidR="007F150A" w:rsidRDefault="007F150A" w:rsidP="007F150A">
            <w:pPr>
              <w:rPr>
                <w:lang w:val="ru-RU"/>
              </w:rPr>
            </w:pPr>
            <w:r w:rsidRPr="007F150A">
              <w:rPr>
                <w:lang w:eastAsia="ru-RU"/>
              </w:rPr>
              <w:t>Басқарылатын бекіту арматурасының саны:</w:t>
            </w:r>
          </w:p>
        </w:tc>
        <w:tc>
          <w:tcPr>
            <w:tcW w:w="4350" w:type="dxa"/>
          </w:tcPr>
          <w:p w14:paraId="00C760D0" w14:textId="7DDBD867" w:rsidR="007F150A" w:rsidRDefault="007F150A" w:rsidP="000050AE">
            <w:pPr>
              <w:rPr>
                <w:lang w:val="ru-RU"/>
              </w:rPr>
            </w:pPr>
            <w:r w:rsidRPr="007F150A">
              <w:t>2 (ОГЫ; БГЫ;)</w:t>
            </w:r>
          </w:p>
        </w:tc>
      </w:tr>
      <w:tr w:rsidR="007F150A" w:rsidRPr="0080415C" w14:paraId="7E849D97" w14:textId="77777777" w:rsidTr="000050AE">
        <w:tc>
          <w:tcPr>
            <w:tcW w:w="2122" w:type="dxa"/>
            <w:vMerge/>
          </w:tcPr>
          <w:p w14:paraId="624DA575" w14:textId="77777777" w:rsidR="007F150A" w:rsidRDefault="007F150A" w:rsidP="000050AE">
            <w:pPr>
              <w:tabs>
                <w:tab w:val="left" w:pos="1003"/>
              </w:tabs>
              <w:rPr>
                <w:lang w:val="ru-RU"/>
              </w:rPr>
            </w:pPr>
          </w:p>
        </w:tc>
        <w:tc>
          <w:tcPr>
            <w:tcW w:w="3685" w:type="dxa"/>
          </w:tcPr>
          <w:p w14:paraId="57D17270" w14:textId="0BCBC838" w:rsidR="007F150A" w:rsidRPr="007F150A" w:rsidRDefault="007F150A" w:rsidP="007F150A">
            <w:pPr>
              <w:tabs>
                <w:tab w:val="left" w:pos="1003"/>
              </w:tabs>
              <w:rPr>
                <w:lang w:val="ru-RU"/>
              </w:rPr>
            </w:pPr>
            <w:r w:rsidRPr="007F150A">
              <w:rPr>
                <w:lang w:val="ru-RU" w:eastAsia="ru-RU"/>
              </w:rPr>
              <w:t>ОГЫ; БГЫ импульстік гидравликалық желілеріндегі жұмыс қысымы:</w:t>
            </w:r>
          </w:p>
        </w:tc>
        <w:tc>
          <w:tcPr>
            <w:tcW w:w="4350" w:type="dxa"/>
          </w:tcPr>
          <w:p w14:paraId="40D4FDD6" w14:textId="64EC6DB3" w:rsidR="007F150A" w:rsidRPr="007F150A" w:rsidRDefault="007F150A" w:rsidP="000050AE">
            <w:pPr>
              <w:rPr>
                <w:lang w:val="ru-RU"/>
              </w:rPr>
            </w:pPr>
            <w:r w:rsidRPr="007F150A">
              <w:rPr>
                <w:lang w:val="ru-RU" w:eastAsia="ru-RU"/>
              </w:rPr>
              <w:t xml:space="preserve">0-ден 10 000 </w:t>
            </w:r>
            <w:r w:rsidRPr="007F150A">
              <w:rPr>
                <w:lang w:eastAsia="ru-RU"/>
              </w:rPr>
              <w:t>psi</w:t>
            </w:r>
            <w:r w:rsidRPr="007F150A">
              <w:rPr>
                <w:lang w:val="ru-RU" w:eastAsia="ru-RU"/>
              </w:rPr>
              <w:t>-ға дейін (параметрі реттелетін)</w:t>
            </w:r>
          </w:p>
          <w:p w14:paraId="192012F9" w14:textId="77777777" w:rsidR="007F150A" w:rsidRPr="000050AE" w:rsidRDefault="007F150A" w:rsidP="000050AE">
            <w:pPr>
              <w:ind w:firstLine="708"/>
              <w:rPr>
                <w:lang w:val="ru-RU"/>
              </w:rPr>
            </w:pPr>
          </w:p>
        </w:tc>
      </w:tr>
      <w:tr w:rsidR="007F150A" w:rsidRPr="00590715" w14:paraId="7578EF57" w14:textId="77777777" w:rsidTr="000050AE">
        <w:tc>
          <w:tcPr>
            <w:tcW w:w="2122" w:type="dxa"/>
            <w:vMerge/>
          </w:tcPr>
          <w:p w14:paraId="771DB5C4" w14:textId="77777777" w:rsidR="007F150A" w:rsidRDefault="007F150A" w:rsidP="000050AE">
            <w:pPr>
              <w:tabs>
                <w:tab w:val="left" w:pos="1003"/>
              </w:tabs>
              <w:rPr>
                <w:lang w:val="ru-RU"/>
              </w:rPr>
            </w:pPr>
          </w:p>
        </w:tc>
        <w:tc>
          <w:tcPr>
            <w:tcW w:w="3685" w:type="dxa"/>
          </w:tcPr>
          <w:p w14:paraId="49D305CE" w14:textId="51200130" w:rsidR="007F150A" w:rsidRDefault="007F150A" w:rsidP="007F150A">
            <w:pPr>
              <w:tabs>
                <w:tab w:val="left" w:pos="1003"/>
              </w:tabs>
              <w:rPr>
                <w:lang w:val="ru-RU"/>
              </w:rPr>
            </w:pPr>
            <w:r w:rsidRPr="007F150A">
              <w:rPr>
                <w:lang w:eastAsia="ru-RU"/>
              </w:rPr>
              <w:t>Гидравликалық бактың көлемі:</w:t>
            </w:r>
          </w:p>
        </w:tc>
        <w:tc>
          <w:tcPr>
            <w:tcW w:w="4350" w:type="dxa"/>
          </w:tcPr>
          <w:p w14:paraId="3F92955D" w14:textId="5389910A" w:rsidR="007F150A" w:rsidRDefault="007F150A" w:rsidP="00590715">
            <w:pPr>
              <w:rPr>
                <w:lang w:val="ru-RU"/>
              </w:rPr>
            </w:pPr>
            <w:r>
              <w:rPr>
                <w:lang w:val="ru-RU"/>
              </w:rPr>
              <w:t>100 литр.</w:t>
            </w:r>
          </w:p>
        </w:tc>
      </w:tr>
      <w:tr w:rsidR="007F150A" w14:paraId="6CDF618D" w14:textId="77777777" w:rsidTr="007F150A">
        <w:trPr>
          <w:trHeight w:val="1062"/>
        </w:trPr>
        <w:tc>
          <w:tcPr>
            <w:tcW w:w="2122" w:type="dxa"/>
            <w:vMerge/>
          </w:tcPr>
          <w:p w14:paraId="4C28C82C" w14:textId="77777777" w:rsidR="007F150A" w:rsidRDefault="007F150A" w:rsidP="000050AE">
            <w:pPr>
              <w:tabs>
                <w:tab w:val="left" w:pos="1003"/>
              </w:tabs>
              <w:rPr>
                <w:lang w:val="ru-RU"/>
              </w:rPr>
            </w:pPr>
          </w:p>
        </w:tc>
        <w:tc>
          <w:tcPr>
            <w:tcW w:w="3685" w:type="dxa"/>
          </w:tcPr>
          <w:p w14:paraId="3A852470" w14:textId="41CC3C38" w:rsidR="007F150A" w:rsidRDefault="007F150A" w:rsidP="004A5A6D">
            <w:pPr>
              <w:rPr>
                <w:lang w:val="ru-RU" w:eastAsia="ru-RU"/>
              </w:rPr>
            </w:pPr>
            <w:r w:rsidRPr="00B3223A">
              <w:rPr>
                <w:lang w:val="ru-RU" w:eastAsia="ru-RU"/>
              </w:rPr>
              <w:t>Напряжение</w:t>
            </w:r>
            <w:r>
              <w:rPr>
                <w:lang w:val="ru-RU" w:eastAsia="ru-RU"/>
              </w:rPr>
              <w:t xml:space="preserve"> и</w:t>
            </w:r>
            <w:r w:rsidRPr="00B3223A">
              <w:rPr>
                <w:lang w:val="ru-RU" w:eastAsia="ru-RU"/>
              </w:rPr>
              <w:t xml:space="preserve"> электропитани</w:t>
            </w:r>
            <w:r>
              <w:rPr>
                <w:lang w:val="ru-RU" w:eastAsia="ru-RU"/>
              </w:rPr>
              <w:t>е:</w:t>
            </w:r>
          </w:p>
          <w:p w14:paraId="539410E8" w14:textId="20D3A43F" w:rsidR="007F150A" w:rsidRDefault="007F150A" w:rsidP="000050AE">
            <w:pPr>
              <w:tabs>
                <w:tab w:val="left" w:pos="1406"/>
              </w:tabs>
              <w:jc w:val="center"/>
              <w:rPr>
                <w:lang w:val="ru-RU"/>
              </w:rPr>
            </w:pPr>
          </w:p>
        </w:tc>
        <w:tc>
          <w:tcPr>
            <w:tcW w:w="4350" w:type="dxa"/>
          </w:tcPr>
          <w:p w14:paraId="5552773F" w14:textId="651172BD" w:rsidR="007F150A" w:rsidRPr="007A13AA" w:rsidRDefault="007F150A" w:rsidP="000050AE">
            <w:pPr>
              <w:rPr>
                <w:lang w:val="ru-RU"/>
              </w:rPr>
            </w:pPr>
            <w:r>
              <w:rPr>
                <w:lang w:val="ru-RU" w:eastAsia="ru-RU"/>
              </w:rPr>
              <w:t>П</w:t>
            </w:r>
            <w:r w:rsidRPr="00B3223A">
              <w:rPr>
                <w:lang w:val="ru-RU" w:eastAsia="ru-RU"/>
              </w:rPr>
              <w:t>еременное,</w:t>
            </w:r>
          </w:p>
          <w:p w14:paraId="57B57DEF" w14:textId="77777777" w:rsidR="007F150A" w:rsidRDefault="007F150A" w:rsidP="000050AE">
            <w:pPr>
              <w:rPr>
                <w:lang w:val="ru-RU" w:eastAsia="ru-RU"/>
              </w:rPr>
            </w:pPr>
            <w:r w:rsidRPr="00B3223A">
              <w:rPr>
                <w:lang w:val="ru-RU" w:eastAsia="ru-RU"/>
              </w:rPr>
              <w:t xml:space="preserve">3-фазное, </w:t>
            </w:r>
          </w:p>
          <w:p w14:paraId="68AD0FB1" w14:textId="77777777" w:rsidR="007F150A" w:rsidRDefault="007F150A" w:rsidP="000050AE">
            <w:pPr>
              <w:rPr>
                <w:lang w:val="ru-RU" w:eastAsia="ru-RU"/>
              </w:rPr>
            </w:pPr>
            <w:r w:rsidRPr="007A13AA">
              <w:rPr>
                <w:lang w:val="ru-RU"/>
              </w:rPr>
              <w:t>380</w:t>
            </w:r>
            <w:r w:rsidRPr="00B3223A">
              <w:rPr>
                <w:lang w:val="ru-RU" w:eastAsia="ru-RU"/>
              </w:rPr>
              <w:t xml:space="preserve"> В</w:t>
            </w:r>
          </w:p>
          <w:p w14:paraId="725974B6" w14:textId="77777777" w:rsidR="007F150A" w:rsidRDefault="007F150A" w:rsidP="000050AE">
            <w:pPr>
              <w:jc w:val="center"/>
              <w:rPr>
                <w:lang w:val="ru-RU"/>
              </w:rPr>
            </w:pPr>
          </w:p>
        </w:tc>
      </w:tr>
      <w:tr w:rsidR="007F150A" w:rsidRPr="0080415C" w14:paraId="63C6070A" w14:textId="77777777" w:rsidTr="007F150A">
        <w:trPr>
          <w:trHeight w:val="556"/>
        </w:trPr>
        <w:tc>
          <w:tcPr>
            <w:tcW w:w="2122" w:type="dxa"/>
            <w:vMerge/>
          </w:tcPr>
          <w:p w14:paraId="08A3DABF" w14:textId="77777777" w:rsidR="007F150A" w:rsidRDefault="007F150A" w:rsidP="000050AE">
            <w:pPr>
              <w:tabs>
                <w:tab w:val="left" w:pos="1003"/>
              </w:tabs>
              <w:rPr>
                <w:lang w:val="ru-RU"/>
              </w:rPr>
            </w:pPr>
          </w:p>
        </w:tc>
        <w:tc>
          <w:tcPr>
            <w:tcW w:w="3685" w:type="dxa"/>
          </w:tcPr>
          <w:p w14:paraId="110B8278" w14:textId="7E0582C6" w:rsidR="007F150A" w:rsidRPr="00B3223A" w:rsidRDefault="00BC2676" w:rsidP="00BC2676">
            <w:pPr>
              <w:tabs>
                <w:tab w:val="left" w:pos="1406"/>
              </w:tabs>
              <w:rPr>
                <w:lang w:val="ru-RU" w:eastAsia="ru-RU"/>
              </w:rPr>
            </w:pPr>
            <w:r w:rsidRPr="00BC2676">
              <w:rPr>
                <w:lang w:val="ru-RU" w:eastAsia="ru-RU"/>
              </w:rPr>
              <w:t xml:space="preserve">Станция </w:t>
            </w:r>
            <w:r w:rsidRPr="00BC2676">
              <w:rPr>
                <w:lang w:eastAsia="ru-RU"/>
              </w:rPr>
              <w:t>IP</w:t>
            </w:r>
            <w:r w:rsidRPr="00BC2676">
              <w:rPr>
                <w:lang w:val="ru-RU" w:eastAsia="ru-RU"/>
              </w:rPr>
              <w:t>65-тен төмен емес қорғаныс дәрежесі бар шкаф түрінде орындалуы тиіс.</w:t>
            </w:r>
          </w:p>
        </w:tc>
        <w:tc>
          <w:tcPr>
            <w:tcW w:w="4350" w:type="dxa"/>
          </w:tcPr>
          <w:p w14:paraId="0198F39A" w14:textId="7A21AEA4" w:rsidR="007F150A" w:rsidRPr="00BC2676" w:rsidRDefault="00BC2676" w:rsidP="00BC2676">
            <w:pPr>
              <w:rPr>
                <w:lang w:val="ru-RU" w:eastAsia="ru-RU"/>
              </w:rPr>
            </w:pPr>
            <w:r w:rsidRPr="00B41D63">
              <w:rPr>
                <w:lang w:val="ru-RU" w:eastAsia="ru-RU"/>
              </w:rPr>
              <w:t>Шкаф корпусы, ішкі монтаждық панельдер және бекіту элементтері пайдалану жағдайында кен орнының агрессивті қоршаған ортасы мен климаттық факторлардың әсеріне төзімділікті қамтамасыз ететін коррозияға төзімді материалдардан орындалуы тиіс.</w:t>
            </w:r>
          </w:p>
        </w:tc>
      </w:tr>
      <w:tr w:rsidR="007F150A" w:rsidRPr="0080415C" w14:paraId="3B672E6F" w14:textId="77777777" w:rsidTr="002057E7">
        <w:trPr>
          <w:trHeight w:val="7755"/>
        </w:trPr>
        <w:tc>
          <w:tcPr>
            <w:tcW w:w="2122" w:type="dxa"/>
            <w:vMerge w:val="restart"/>
          </w:tcPr>
          <w:p w14:paraId="6A2D12C7" w14:textId="1A02D237" w:rsidR="007F150A" w:rsidRDefault="007F150A" w:rsidP="000050AE">
            <w:pPr>
              <w:tabs>
                <w:tab w:val="left" w:pos="1003"/>
              </w:tabs>
              <w:rPr>
                <w:lang w:val="ru-RU"/>
              </w:rPr>
            </w:pPr>
            <w:r w:rsidRPr="007F150A">
              <w:rPr>
                <w:b/>
                <w:bCs/>
                <w:lang w:eastAsia="ru-RU"/>
              </w:rPr>
              <w:t>Жеткізілім жиынтығы:</w:t>
            </w:r>
          </w:p>
        </w:tc>
        <w:tc>
          <w:tcPr>
            <w:tcW w:w="3685" w:type="dxa"/>
          </w:tcPr>
          <w:p w14:paraId="5E365A8C" w14:textId="7E004C09" w:rsidR="007F150A" w:rsidRPr="00BC2676" w:rsidRDefault="00BC2676" w:rsidP="000050AE">
            <w:pPr>
              <w:rPr>
                <w:lang w:val="ru-RU"/>
              </w:rPr>
            </w:pPr>
            <w:r w:rsidRPr="00BC2676">
              <w:rPr>
                <w:lang w:val="ru-RU" w:eastAsia="ru-RU"/>
              </w:rPr>
              <w:t>Алдыңғы басқару панелі сыртқа шығарылған сорғы-аккумуляторлық қондырғы.</w:t>
            </w:r>
          </w:p>
        </w:tc>
        <w:tc>
          <w:tcPr>
            <w:tcW w:w="4350" w:type="dxa"/>
          </w:tcPr>
          <w:p w14:paraId="4883292D" w14:textId="77777777" w:rsidR="00BC2676" w:rsidRPr="00BC2676" w:rsidRDefault="00BC2676" w:rsidP="00BC2676">
            <w:pPr>
              <w:rPr>
                <w:lang w:val="ru-RU" w:eastAsia="ru-RU"/>
              </w:rPr>
            </w:pPr>
            <w:r w:rsidRPr="00BC2676">
              <w:rPr>
                <w:lang w:val="ru-RU" w:eastAsia="ru-RU"/>
              </w:rPr>
              <w:t>Жарылысқа қауіпті шкафқа орнатылған, басқару алдыңғы панелі сыртқа шығарылған сорғы-аккумуляторлық қондырғы, станцияның басқару контурларында жұмыс ортасының қажетті қысымын қалыптастыру және ұстап тұруға арналған.</w:t>
            </w:r>
          </w:p>
          <w:p w14:paraId="6ACF8D72" w14:textId="77777777" w:rsidR="00BC2676" w:rsidRPr="00BC2676" w:rsidRDefault="00BC2676" w:rsidP="00BC2676">
            <w:pPr>
              <w:rPr>
                <w:lang w:val="ru-RU" w:eastAsia="ru-RU"/>
              </w:rPr>
            </w:pPr>
            <w:r w:rsidRPr="00BC2676">
              <w:rPr>
                <w:lang w:val="ru-RU" w:eastAsia="ru-RU"/>
              </w:rPr>
              <w:t>Қондырғы белгіленген қысым параметрлерін автоматты режимде тұрақты түрде ұстап тұруды, сондай-ақ алдыңғы панель арқылы жедел басқару мүмкіндігін қамтамасыз етуі тиіс.</w:t>
            </w:r>
          </w:p>
          <w:p w14:paraId="3772300C" w14:textId="77777777" w:rsidR="00BC2676" w:rsidRPr="00BC2676" w:rsidRDefault="00BC2676" w:rsidP="00BC2676">
            <w:pPr>
              <w:rPr>
                <w:lang w:val="ru-RU" w:eastAsia="ru-RU"/>
              </w:rPr>
            </w:pPr>
            <w:r w:rsidRPr="00BC2676">
              <w:rPr>
                <w:lang w:val="ru-RU" w:eastAsia="ru-RU"/>
              </w:rPr>
              <w:t>Сорғы-аккумуляторлық қондырғы құрамында негізгі (электржетекті) жабдық істен шыққан немесе электрмен жабдықтау болмаған жағдайда басқару контурында жұмыс ортасының қысымын қалыптастыру және ұстап тұру мүмкіндігін қамтамасыз ететін қосалқы қол сорғы көзделуі тиіс.</w:t>
            </w:r>
          </w:p>
          <w:p w14:paraId="663C892B" w14:textId="08B5FBA2" w:rsidR="007F150A" w:rsidRDefault="007F150A" w:rsidP="000050AE">
            <w:pPr>
              <w:rPr>
                <w:lang w:val="ru-RU"/>
              </w:rPr>
            </w:pPr>
          </w:p>
        </w:tc>
      </w:tr>
      <w:tr w:rsidR="000050AE" w:rsidRPr="0080415C" w14:paraId="69C71523" w14:textId="77777777" w:rsidTr="004A5A6D">
        <w:trPr>
          <w:trHeight w:val="1136"/>
        </w:trPr>
        <w:tc>
          <w:tcPr>
            <w:tcW w:w="2122" w:type="dxa"/>
            <w:vMerge/>
          </w:tcPr>
          <w:p w14:paraId="22459376" w14:textId="77777777" w:rsidR="000050AE" w:rsidRDefault="000050AE" w:rsidP="000050AE">
            <w:pPr>
              <w:tabs>
                <w:tab w:val="left" w:pos="1003"/>
              </w:tabs>
              <w:rPr>
                <w:lang w:val="ru-RU"/>
              </w:rPr>
            </w:pPr>
          </w:p>
        </w:tc>
        <w:tc>
          <w:tcPr>
            <w:tcW w:w="3685" w:type="dxa"/>
          </w:tcPr>
          <w:p w14:paraId="6236CBF7" w14:textId="5FCEECA1" w:rsidR="000050AE" w:rsidRPr="00BC2676" w:rsidRDefault="00BC2676" w:rsidP="00BC2676">
            <w:pPr>
              <w:rPr>
                <w:lang w:val="ru-RU"/>
              </w:rPr>
            </w:pPr>
            <w:r>
              <w:rPr>
                <w:lang w:val="ru-RU" w:eastAsia="ru-RU"/>
              </w:rPr>
              <w:t xml:space="preserve">- </w:t>
            </w:r>
            <w:r w:rsidRPr="00BC2676">
              <w:rPr>
                <w:lang w:val="ru-RU" w:eastAsia="ru-RU"/>
              </w:rPr>
              <w:t>Жоғары қысымды 3/8" тот баспайтын болаттан жасалған импульстік құбыр желілері:</w:t>
            </w:r>
          </w:p>
        </w:tc>
        <w:tc>
          <w:tcPr>
            <w:tcW w:w="4350" w:type="dxa"/>
          </w:tcPr>
          <w:p w14:paraId="7B3C6646" w14:textId="77777777" w:rsidR="0047077D" w:rsidRPr="00AC62A4" w:rsidRDefault="0047077D" w:rsidP="000050AE">
            <w:pPr>
              <w:rPr>
                <w:lang w:val="ru-RU" w:eastAsia="hu-HU"/>
              </w:rPr>
            </w:pPr>
          </w:p>
          <w:p w14:paraId="6B3BA21D" w14:textId="193589AE" w:rsidR="000050AE" w:rsidRPr="00BC2676" w:rsidRDefault="00BC2676" w:rsidP="000050AE">
            <w:pPr>
              <w:rPr>
                <w:lang w:val="ru-RU"/>
              </w:rPr>
            </w:pPr>
            <w:r w:rsidRPr="00BC2676">
              <w:rPr>
                <w:lang w:val="ru-RU" w:eastAsia="hu-HU"/>
              </w:rPr>
              <w:t>3/8" – бір СУФА жиынтығына 1000 м/ж (метрлік өлшем)</w:t>
            </w:r>
          </w:p>
        </w:tc>
      </w:tr>
      <w:tr w:rsidR="000050AE" w:rsidRPr="0080415C" w14:paraId="61CC3F14" w14:textId="77777777" w:rsidTr="000050AE">
        <w:tc>
          <w:tcPr>
            <w:tcW w:w="2122" w:type="dxa"/>
            <w:vMerge/>
          </w:tcPr>
          <w:p w14:paraId="7611922E" w14:textId="77777777" w:rsidR="000050AE" w:rsidRDefault="000050AE" w:rsidP="000050AE">
            <w:pPr>
              <w:tabs>
                <w:tab w:val="left" w:pos="1003"/>
              </w:tabs>
              <w:rPr>
                <w:lang w:val="ru-RU"/>
              </w:rPr>
            </w:pPr>
          </w:p>
        </w:tc>
        <w:tc>
          <w:tcPr>
            <w:tcW w:w="3685" w:type="dxa"/>
          </w:tcPr>
          <w:p w14:paraId="06BF344D" w14:textId="756C88F4" w:rsidR="00BC2676" w:rsidRPr="00BC2676" w:rsidRDefault="00BC2676" w:rsidP="00BC2676">
            <w:pPr>
              <w:rPr>
                <w:lang w:val="ru-RU" w:eastAsia="ru-RU"/>
              </w:rPr>
            </w:pPr>
            <w:r>
              <w:rPr>
                <w:lang w:val="ru-RU" w:eastAsia="ru-RU"/>
              </w:rPr>
              <w:t xml:space="preserve">- </w:t>
            </w:r>
            <w:r w:rsidRPr="00BC2676">
              <w:rPr>
                <w:lang w:val="ru-RU" w:eastAsia="ru-RU"/>
              </w:rPr>
              <w:t>Пневмогидроаккумулятор блогының болуы.</w:t>
            </w:r>
          </w:p>
          <w:p w14:paraId="1B21F6A2" w14:textId="579EEB8C" w:rsidR="000050AE" w:rsidRDefault="000050AE" w:rsidP="00590715">
            <w:pPr>
              <w:rPr>
                <w:lang w:val="ru-RU"/>
              </w:rPr>
            </w:pPr>
          </w:p>
        </w:tc>
        <w:tc>
          <w:tcPr>
            <w:tcW w:w="4350" w:type="dxa"/>
          </w:tcPr>
          <w:p w14:paraId="00FF6B83" w14:textId="45A3960F" w:rsidR="000050AE" w:rsidRPr="00BC2676" w:rsidRDefault="00BC2676" w:rsidP="000050AE">
            <w:pPr>
              <w:rPr>
                <w:lang w:val="ru-RU"/>
              </w:rPr>
            </w:pPr>
            <w:r w:rsidRPr="00BC2676">
              <w:rPr>
                <w:lang w:val="ru-RU" w:eastAsia="ru-RU"/>
              </w:rPr>
              <w:t>Пневмогидроаккумулятор блогы сорғылар ажыратылған жағдайда ұңғымаларды ашуды жүзеге асыруға мүмкіндік беруі тиіс.</w:t>
            </w:r>
          </w:p>
        </w:tc>
      </w:tr>
      <w:tr w:rsidR="000050AE" w:rsidRPr="0080415C" w14:paraId="229A0468" w14:textId="77777777" w:rsidTr="00BC2676">
        <w:trPr>
          <w:trHeight w:val="6798"/>
        </w:trPr>
        <w:tc>
          <w:tcPr>
            <w:tcW w:w="2122" w:type="dxa"/>
            <w:vMerge/>
          </w:tcPr>
          <w:p w14:paraId="2D47E4BA" w14:textId="77777777" w:rsidR="000050AE" w:rsidRDefault="000050AE" w:rsidP="000050AE">
            <w:pPr>
              <w:tabs>
                <w:tab w:val="left" w:pos="1003"/>
              </w:tabs>
              <w:rPr>
                <w:lang w:val="ru-RU"/>
              </w:rPr>
            </w:pPr>
          </w:p>
        </w:tc>
        <w:tc>
          <w:tcPr>
            <w:tcW w:w="3685" w:type="dxa"/>
          </w:tcPr>
          <w:p w14:paraId="7BCD482F" w14:textId="4658BE0F" w:rsidR="00BC2676" w:rsidRPr="00BC2676" w:rsidRDefault="00BC2676" w:rsidP="00BC2676">
            <w:pPr>
              <w:rPr>
                <w:lang w:val="ru-RU" w:eastAsia="ru-RU"/>
              </w:rPr>
            </w:pPr>
            <w:r>
              <w:rPr>
                <w:lang w:val="ru-RU" w:eastAsia="ru-RU"/>
              </w:rPr>
              <w:t xml:space="preserve">- </w:t>
            </w:r>
            <w:r w:rsidRPr="00BC2676">
              <w:rPr>
                <w:lang w:val="ru-RU" w:eastAsia="ru-RU"/>
              </w:rPr>
              <w:t xml:space="preserve">Фонтандық арматураны басқару станциясының (СУФА) құрамына міндетті түрде жоғары температура (өрт) әсері кезінде фонтандық арматураны автоматты түрде жабуға арналған термопатрондар (терможабу элементтері) кіруі тиіс. Әрбір СУФА жиынтығына термопатрондар саны кемінде 4 (төрт) дана болуы қажет. </w:t>
            </w:r>
          </w:p>
          <w:p w14:paraId="3A1E8312" w14:textId="4E6B0367" w:rsidR="000050AE" w:rsidRDefault="00BC2676" w:rsidP="00BC2676">
            <w:pPr>
              <w:rPr>
                <w:lang w:val="ru-RU" w:eastAsia="ru-RU"/>
              </w:rPr>
            </w:pPr>
            <w:r w:rsidRPr="00BC2676">
              <w:rPr>
                <w:lang w:val="ru-RU" w:eastAsia="ru-RU"/>
              </w:rPr>
              <w:t>Жеткізілім 3/8" диаметрлі импульстік құбырға қосылуды қамтамасыз ететін толық монтаждық фитингтер жиынтығымен бірге орындалуы тиіс, оның ішінде барлық қажетті өтпелі элементтер, жалғау бөлшектері және тығыздағыш материалдар қарастырылып, пайдалану жағдайында қосылыстардың герметикалығы мен сенімділігін қамтамасыз етуі тиіс.</w:t>
            </w:r>
          </w:p>
        </w:tc>
        <w:tc>
          <w:tcPr>
            <w:tcW w:w="4350" w:type="dxa"/>
          </w:tcPr>
          <w:p w14:paraId="59457B11" w14:textId="77777777" w:rsidR="00B34E20" w:rsidRPr="00B34E20" w:rsidRDefault="00B34E20" w:rsidP="00B34E20">
            <w:pPr>
              <w:rPr>
                <w:lang w:val="ru-RU" w:eastAsia="ru-RU"/>
              </w:rPr>
            </w:pPr>
            <w:r w:rsidRPr="00B34E20">
              <w:rPr>
                <w:lang w:val="ru-RU" w:eastAsia="ru-RU"/>
              </w:rPr>
              <w:t>Термопатрондар ұңғыма сағасындағы фонтандық арматура жетектерін басқару желілеріне орнатылуы тиіс. Белгіленген іске қосылу температурасына (105 °C-тан аспайтын) жеткен кезде термопатрон бұзылып, пневматикалық немесе гидравликалық желідегі қысымның күрт төмендеуін туындатады және соның нәтижесінде арматураның автоматты түрде жабылуын қамтамасыз етеді.</w:t>
            </w:r>
          </w:p>
          <w:p w14:paraId="598F2C51" w14:textId="77777777" w:rsidR="00B34E20" w:rsidRPr="00B34E20" w:rsidRDefault="00B34E20" w:rsidP="00B34E20">
            <w:pPr>
              <w:rPr>
                <w:lang w:val="ru-RU" w:eastAsia="ru-RU"/>
              </w:rPr>
            </w:pPr>
            <w:r w:rsidRPr="00B34E20">
              <w:rPr>
                <w:b/>
                <w:bCs/>
                <w:lang w:val="ru-RU" w:eastAsia="ru-RU"/>
              </w:rPr>
              <w:t>Термопатрондарға қойылатын техникалық талаптар:</w:t>
            </w:r>
            <w:r w:rsidRPr="00B34E20">
              <w:rPr>
                <w:lang w:val="ru-RU" w:eastAsia="ru-RU"/>
              </w:rPr>
              <w:br/>
              <w:t>• Іске қосылу температурасы: 105 °C-тан жоғары емес;</w:t>
            </w:r>
            <w:r w:rsidRPr="00B34E20">
              <w:rPr>
                <w:lang w:val="ru-RU" w:eastAsia="ru-RU"/>
              </w:rPr>
              <w:br/>
              <w:t>• Жұмыс ортасы: гидравликалық май;</w:t>
            </w:r>
            <w:r w:rsidRPr="00B34E20">
              <w:rPr>
                <w:lang w:val="ru-RU" w:eastAsia="ru-RU"/>
              </w:rPr>
              <w:br/>
              <w:t>• Материалы: коррозияға төзімді (жез немесе тот баспайтын болат);</w:t>
            </w:r>
            <w:r w:rsidRPr="00B34E20">
              <w:rPr>
                <w:lang w:val="ru-RU" w:eastAsia="ru-RU"/>
              </w:rPr>
              <w:br/>
              <w:t>• Монтажы: далалық жағдайда оңай ауыстырылатын болуы тиіс;</w:t>
            </w:r>
            <w:r w:rsidRPr="00B34E20">
              <w:rPr>
                <w:lang w:val="ru-RU" w:eastAsia="ru-RU"/>
              </w:rPr>
              <w:br/>
              <w:t>• Қызмет ету мерзімі: кемінде 10 жыл;</w:t>
            </w:r>
            <w:r w:rsidRPr="00B34E20">
              <w:rPr>
                <w:lang w:val="ru-RU" w:eastAsia="ru-RU"/>
              </w:rPr>
              <w:br/>
              <w:t>• Сәйкестік сертификатының болуы.</w:t>
            </w:r>
          </w:p>
          <w:p w14:paraId="3F9718AA" w14:textId="77777777" w:rsidR="000050AE" w:rsidRDefault="000050AE" w:rsidP="000050AE">
            <w:pPr>
              <w:rPr>
                <w:lang w:val="ru-RU"/>
              </w:rPr>
            </w:pPr>
          </w:p>
        </w:tc>
      </w:tr>
      <w:tr w:rsidR="004A5A6D" w:rsidRPr="0080415C" w14:paraId="1D5A5C09" w14:textId="77777777" w:rsidTr="004A5A6D">
        <w:trPr>
          <w:trHeight w:val="513"/>
        </w:trPr>
        <w:tc>
          <w:tcPr>
            <w:tcW w:w="2122" w:type="dxa"/>
            <w:vMerge/>
          </w:tcPr>
          <w:p w14:paraId="3A365D6C" w14:textId="77777777" w:rsidR="004A5A6D" w:rsidRDefault="004A5A6D" w:rsidP="004A5A6D">
            <w:pPr>
              <w:tabs>
                <w:tab w:val="left" w:pos="1003"/>
              </w:tabs>
              <w:rPr>
                <w:lang w:val="ru-RU"/>
              </w:rPr>
            </w:pPr>
          </w:p>
        </w:tc>
        <w:tc>
          <w:tcPr>
            <w:tcW w:w="3685" w:type="dxa"/>
          </w:tcPr>
          <w:p w14:paraId="52AADC30" w14:textId="0D123B72" w:rsidR="004A5A6D" w:rsidRDefault="00BC2676" w:rsidP="004A5A6D">
            <w:pPr>
              <w:tabs>
                <w:tab w:val="left" w:pos="1003"/>
              </w:tabs>
              <w:rPr>
                <w:lang w:val="ru-RU"/>
              </w:rPr>
            </w:pPr>
            <w:r w:rsidRPr="00BC2676">
              <w:rPr>
                <w:lang w:val="ru-RU"/>
              </w:rPr>
              <w:t>Жеткізуші жұмыс температурасының диапазоны минус 60 °C-тан плюс 60 °C-қа дейін болатын ВМГЗ гидравликалық майының болуын қамтамасыз етеді.</w:t>
            </w:r>
          </w:p>
        </w:tc>
        <w:tc>
          <w:tcPr>
            <w:tcW w:w="4350" w:type="dxa"/>
          </w:tcPr>
          <w:p w14:paraId="7FCE031D" w14:textId="151C0B2A" w:rsidR="004A5A6D" w:rsidRPr="00BC2676" w:rsidRDefault="00BC2676" w:rsidP="004A5A6D">
            <w:pPr>
              <w:rPr>
                <w:lang w:val="ru-RU" w:eastAsia="ru-RU"/>
              </w:rPr>
            </w:pPr>
            <w:r w:rsidRPr="00BC2676">
              <w:rPr>
                <w:lang w:val="ru-RU"/>
              </w:rPr>
              <w:t>Әрбір фонтандық арматураны басқару станциясы (СУФА) жиынтығына 150 (жүз елу) литр көлемінде.</w:t>
            </w:r>
          </w:p>
        </w:tc>
      </w:tr>
      <w:tr w:rsidR="000050AE" w:rsidRPr="0080415C" w14:paraId="6A32D34D" w14:textId="77777777" w:rsidTr="000050AE">
        <w:tc>
          <w:tcPr>
            <w:tcW w:w="2122" w:type="dxa"/>
            <w:vMerge/>
          </w:tcPr>
          <w:p w14:paraId="1DD6B75C" w14:textId="77777777" w:rsidR="000050AE" w:rsidRDefault="000050AE" w:rsidP="000050AE">
            <w:pPr>
              <w:tabs>
                <w:tab w:val="left" w:pos="1003"/>
              </w:tabs>
              <w:rPr>
                <w:lang w:val="ru-RU"/>
              </w:rPr>
            </w:pPr>
          </w:p>
        </w:tc>
        <w:tc>
          <w:tcPr>
            <w:tcW w:w="3685" w:type="dxa"/>
          </w:tcPr>
          <w:p w14:paraId="514516D8" w14:textId="38338F4F" w:rsidR="000050AE" w:rsidRDefault="00BC2676" w:rsidP="000050AE">
            <w:pPr>
              <w:rPr>
                <w:lang w:val="ru-RU"/>
              </w:rPr>
            </w:pPr>
            <w:r>
              <w:rPr>
                <w:lang w:val="ru-RU" w:eastAsia="ru-RU"/>
              </w:rPr>
              <w:t xml:space="preserve">- </w:t>
            </w:r>
            <w:r w:rsidRPr="00BC2676">
              <w:rPr>
                <w:lang w:val="ru-RU" w:eastAsia="ru-RU"/>
              </w:rPr>
              <w:t>Станцияда қолданылатын жұмыс сұйықтығы қоршаған орта температуралары диапазонында жабу арматурасын басқару жабдығы мен сыртқы басқару желілерінің тұрақты әрі сенімді жұмысын қамтамасыз етуі тиіс.</w:t>
            </w:r>
          </w:p>
        </w:tc>
        <w:tc>
          <w:tcPr>
            <w:tcW w:w="4350" w:type="dxa"/>
          </w:tcPr>
          <w:p w14:paraId="61DFD647" w14:textId="77777777" w:rsidR="000050AE" w:rsidRDefault="000050AE" w:rsidP="000050AE">
            <w:pPr>
              <w:rPr>
                <w:lang w:val="ru-RU"/>
              </w:rPr>
            </w:pPr>
          </w:p>
          <w:p w14:paraId="35B8C7D7" w14:textId="77777777" w:rsidR="000050AE" w:rsidRDefault="000050AE" w:rsidP="000050AE">
            <w:pPr>
              <w:rPr>
                <w:lang w:val="ru-RU"/>
              </w:rPr>
            </w:pPr>
          </w:p>
          <w:p w14:paraId="3B2FB771" w14:textId="77777777" w:rsidR="000050AE" w:rsidRDefault="000050AE" w:rsidP="000050AE">
            <w:pPr>
              <w:rPr>
                <w:lang w:val="ru-RU"/>
              </w:rPr>
            </w:pPr>
          </w:p>
          <w:p w14:paraId="628A2ED0" w14:textId="3E9186A5" w:rsidR="000050AE" w:rsidRPr="00BC2676" w:rsidRDefault="00BC2676" w:rsidP="000050AE">
            <w:pPr>
              <w:jc w:val="center"/>
              <w:rPr>
                <w:lang w:val="ru-RU"/>
              </w:rPr>
            </w:pPr>
            <w:r w:rsidRPr="00BC2676">
              <w:rPr>
                <w:lang w:val="ru-RU"/>
              </w:rPr>
              <w:t>−60 °</w:t>
            </w:r>
            <w:r w:rsidRPr="00BC2676">
              <w:t>C</w:t>
            </w:r>
            <w:r w:rsidRPr="00BC2676">
              <w:rPr>
                <w:lang w:val="ru-RU"/>
              </w:rPr>
              <w:t>-тан +60 °</w:t>
            </w:r>
            <w:r w:rsidRPr="00BC2676">
              <w:t>C</w:t>
            </w:r>
            <w:r w:rsidRPr="00BC2676">
              <w:rPr>
                <w:lang w:val="ru-RU"/>
              </w:rPr>
              <w:t>-қа дейін</w:t>
            </w:r>
          </w:p>
        </w:tc>
      </w:tr>
      <w:tr w:rsidR="000050AE" w:rsidRPr="0080415C" w14:paraId="7C101F0C" w14:textId="77777777" w:rsidTr="000050AE">
        <w:tc>
          <w:tcPr>
            <w:tcW w:w="2122" w:type="dxa"/>
            <w:vMerge/>
          </w:tcPr>
          <w:p w14:paraId="76A5A544" w14:textId="77777777" w:rsidR="000050AE" w:rsidRDefault="000050AE" w:rsidP="000050AE">
            <w:pPr>
              <w:tabs>
                <w:tab w:val="left" w:pos="1003"/>
              </w:tabs>
              <w:rPr>
                <w:lang w:val="ru-RU"/>
              </w:rPr>
            </w:pPr>
          </w:p>
        </w:tc>
        <w:tc>
          <w:tcPr>
            <w:tcW w:w="3685" w:type="dxa"/>
          </w:tcPr>
          <w:p w14:paraId="4BC22C2C" w14:textId="695FC098" w:rsidR="000050AE" w:rsidRPr="00BC2676" w:rsidRDefault="00BC2676" w:rsidP="000050AE">
            <w:pPr>
              <w:rPr>
                <w:lang w:val="ru-RU"/>
              </w:rPr>
            </w:pPr>
            <w:r>
              <w:rPr>
                <w:lang w:val="ru-RU" w:eastAsia="ru-RU"/>
              </w:rPr>
              <w:t xml:space="preserve">- </w:t>
            </w:r>
            <w:r w:rsidRPr="00BC2676">
              <w:rPr>
                <w:lang w:val="ru-RU" w:eastAsia="ru-RU"/>
              </w:rPr>
              <w:t>Басқару станциясы жарылысқа қауіпсіз орындалған басқару шкафының ішінде оң температураны ұстап тұру жүйесімен жабдықталуы тиіс.</w:t>
            </w:r>
          </w:p>
        </w:tc>
        <w:tc>
          <w:tcPr>
            <w:tcW w:w="4350" w:type="dxa"/>
          </w:tcPr>
          <w:p w14:paraId="2035D6F8" w14:textId="77777777" w:rsidR="00BC2676" w:rsidRPr="00BC2676" w:rsidRDefault="00BC2676" w:rsidP="00BC2676">
            <w:pPr>
              <w:rPr>
                <w:lang w:val="ru-RU" w:eastAsia="ru-RU"/>
              </w:rPr>
            </w:pPr>
            <w:r w:rsidRPr="00BC2676">
              <w:rPr>
                <w:b/>
                <w:bCs/>
                <w:lang w:val="ru-RU" w:eastAsia="ru-RU"/>
              </w:rPr>
              <w:t>Жылыту жүйесіне қойылатын талаптар:</w:t>
            </w:r>
            <w:r w:rsidRPr="00BC2676">
              <w:rPr>
                <w:lang w:val="ru-RU" w:eastAsia="ru-RU"/>
              </w:rPr>
              <w:br/>
              <w:t>• жарылыс қауіпті аймақтарда қолдануға рұқсат етілген сертификатталған электр қыздырғыш элементтерді қамтуы тиіс;</w:t>
            </w:r>
            <w:r w:rsidRPr="00BC2676">
              <w:rPr>
                <w:lang w:val="ru-RU" w:eastAsia="ru-RU"/>
              </w:rPr>
              <w:br/>
              <w:t>• қосу/өшіру шектері реттелетін терморегулятормен жабдықталуы тиіс;</w:t>
            </w:r>
            <w:r w:rsidRPr="00BC2676">
              <w:rPr>
                <w:lang w:val="ru-RU" w:eastAsia="ru-RU"/>
              </w:rPr>
              <w:br/>
              <w:t>• температура +5 °C-тан төмендеген кезде жылытудың автоматты түрде іске қосылуын қамтамасыз етуі тиіс;</w:t>
            </w:r>
            <w:r w:rsidRPr="00BC2676">
              <w:rPr>
                <w:lang w:val="ru-RU" w:eastAsia="ru-RU"/>
              </w:rPr>
              <w:br/>
              <w:t>• ТР ТС 012/2011 талаптарына сәйкес сертификатталған және жарылысқа қарсы қорғаныс таңбасы болуы тиіс (мысалы, Ex e, Ex d немесе Ex t — конструкциясына байланысты);</w:t>
            </w:r>
            <w:r w:rsidRPr="00BC2676">
              <w:rPr>
                <w:lang w:val="ru-RU" w:eastAsia="ru-RU"/>
              </w:rPr>
              <w:br/>
              <w:t>• қызып кетуден қорғауды қамтамасыз етуі тиіс;</w:t>
            </w:r>
            <w:r w:rsidRPr="00BC2676">
              <w:rPr>
                <w:lang w:val="ru-RU" w:eastAsia="ru-RU"/>
              </w:rPr>
              <w:br/>
              <w:t>• қоршаған орта температурасы –60 °C-қа дейін болған жағдайда да контроллерлердің, енгізу/шығару модульдерінің және датчиктердің сенімді жұмысын қамтамасыз етуі тиіс.</w:t>
            </w:r>
          </w:p>
          <w:p w14:paraId="7325613C" w14:textId="50EE0838" w:rsidR="000050AE" w:rsidRDefault="00BC2676" w:rsidP="000050AE">
            <w:pPr>
              <w:rPr>
                <w:lang w:val="ru-RU" w:eastAsia="ru-RU"/>
              </w:rPr>
            </w:pPr>
            <w:r w:rsidRPr="00BC2676">
              <w:rPr>
                <w:b/>
                <w:bCs/>
                <w:lang w:val="ru-RU" w:eastAsia="ru-RU"/>
              </w:rPr>
              <w:t>Пайдалану шарттары:</w:t>
            </w:r>
            <w:r w:rsidRPr="00BC2676">
              <w:rPr>
                <w:lang w:val="ru-RU" w:eastAsia="ru-RU"/>
              </w:rPr>
              <w:br/>
              <w:t>Қоршаған орта температурасы –60 °C-тан +60 °C-қа дейін.</w:t>
            </w:r>
          </w:p>
        </w:tc>
      </w:tr>
      <w:tr w:rsidR="000050AE" w:rsidRPr="0080415C" w14:paraId="4D3DDB2E" w14:textId="77777777" w:rsidTr="000050AE">
        <w:tc>
          <w:tcPr>
            <w:tcW w:w="2122" w:type="dxa"/>
          </w:tcPr>
          <w:p w14:paraId="35DA0E41" w14:textId="0AFF084B" w:rsidR="000050AE" w:rsidRPr="000050AE" w:rsidRDefault="00BC2676" w:rsidP="000050AE">
            <w:pPr>
              <w:tabs>
                <w:tab w:val="left" w:pos="1003"/>
              </w:tabs>
              <w:rPr>
                <w:b/>
                <w:bCs/>
                <w:lang w:val="ru-RU"/>
              </w:rPr>
            </w:pPr>
            <w:r w:rsidRPr="00BC2676">
              <w:rPr>
                <w:b/>
                <w:bCs/>
              </w:rPr>
              <w:t>Автоматтандыруға қойылатын талаптар</w:t>
            </w:r>
          </w:p>
        </w:tc>
        <w:tc>
          <w:tcPr>
            <w:tcW w:w="3685" w:type="dxa"/>
          </w:tcPr>
          <w:p w14:paraId="40CFF056" w14:textId="77777777" w:rsidR="002A23AA" w:rsidRPr="002A23AA" w:rsidRDefault="002A23AA" w:rsidP="002A23AA">
            <w:pPr>
              <w:rPr>
                <w:lang w:val="ru-RU" w:eastAsia="ru-RU"/>
              </w:rPr>
            </w:pPr>
            <w:r w:rsidRPr="002A23AA">
              <w:rPr>
                <w:b/>
                <w:bCs/>
                <w:lang w:val="ru-RU" w:eastAsia="ru-RU"/>
              </w:rPr>
              <w:t>Автоматтандыруға қойылатын талаптар</w:t>
            </w:r>
          </w:p>
          <w:p w14:paraId="0443F94C" w14:textId="77777777" w:rsidR="002A23AA" w:rsidRPr="002A23AA" w:rsidRDefault="002A23AA" w:rsidP="002A23AA">
            <w:pPr>
              <w:rPr>
                <w:lang w:val="ru-RU" w:eastAsia="ru-RU"/>
              </w:rPr>
            </w:pPr>
            <w:r w:rsidRPr="002A23AA">
              <w:rPr>
                <w:lang w:val="ru-RU" w:eastAsia="ru-RU"/>
              </w:rPr>
              <w:t>СУФА құрамына технологиялық процесті бақылау мен басқаруды, жабдық пен станцияның ішкі жүйелерінің күйін мониторингтеуді, технологиялық, диагностикалық және авариялық ақпаратты АСУТП/SCADA жоғарғы деңгейіне беруді, сондай-ақ жабдықтың автоматты, қашықтан және авариялық жұмыс режимдерін іске асыруды қамтамасыз ететін толық контрольно-өлшеу аспаптары, өлшеу құралдары, сигнал беру жүйелері және атқарушы механизмдер жиынтығы міндетті түрде кіруі тиіс.</w:t>
            </w:r>
          </w:p>
          <w:p w14:paraId="3EBF9B39" w14:textId="77777777" w:rsidR="002A23AA" w:rsidRPr="002A23AA" w:rsidRDefault="002A23AA" w:rsidP="002A23AA">
            <w:pPr>
              <w:rPr>
                <w:lang w:val="ru-RU" w:eastAsia="ru-RU"/>
              </w:rPr>
            </w:pPr>
            <w:r w:rsidRPr="002A23AA">
              <w:rPr>
                <w:lang w:val="ru-RU" w:eastAsia="ru-RU"/>
              </w:rPr>
              <w:t>Барлық өлшеу құралдары жарылысқа қауіпсіз орындауда болуы тиіс; жеткізу сәтінде жарамды тексеру (поверка) сертификаттары болуы қажет; Қазақстан Республикасының өлшеу құралдарының мемлекеттік тізілімінде тіркелген болуы тиіс.</w:t>
            </w:r>
          </w:p>
          <w:p w14:paraId="57B29F8A" w14:textId="77777777" w:rsidR="002A23AA" w:rsidRPr="002A23AA" w:rsidRDefault="002A23AA" w:rsidP="002A23AA">
            <w:pPr>
              <w:rPr>
                <w:lang w:val="ru-RU" w:eastAsia="ru-RU"/>
              </w:rPr>
            </w:pPr>
            <w:r w:rsidRPr="002A23AA">
              <w:rPr>
                <w:lang w:val="ru-RU" w:eastAsia="ru-RU"/>
              </w:rPr>
              <w:t>Фонтандық арматураны басқару станциясы (СУФА) жоғары сенімділік пен қауіпсіздік талаптары бар жүйелерде қолдануға арналған Siemens S7-1500F сериялы ақаусыз-қауіпсіз бағдарламаланатын логикалық контроллермен (немесе Тапсырыс берушімен келісілетін баламасымен) жабдықталуы тиіс.</w:t>
            </w:r>
          </w:p>
          <w:p w14:paraId="7A9F560F" w14:textId="77777777" w:rsidR="002A23AA" w:rsidRPr="002A23AA" w:rsidRDefault="002A23AA" w:rsidP="002A23AA">
            <w:pPr>
              <w:rPr>
                <w:lang w:val="ru-RU" w:eastAsia="ru-RU"/>
              </w:rPr>
            </w:pPr>
            <w:r w:rsidRPr="002A23AA">
              <w:rPr>
                <w:lang w:val="ru-RU" w:eastAsia="ru-RU"/>
              </w:rPr>
              <w:t>Контроллер келесі талаптарды қамтамасыз етуі тиіс:</w:t>
            </w:r>
          </w:p>
          <w:p w14:paraId="4DB570FD" w14:textId="77777777" w:rsidR="002A23AA" w:rsidRPr="002A23AA" w:rsidRDefault="002A23AA" w:rsidP="002A23AA">
            <w:pPr>
              <w:numPr>
                <w:ilvl w:val="0"/>
                <w:numId w:val="8"/>
              </w:numPr>
              <w:rPr>
                <w:lang w:val="ru-RU" w:eastAsia="ru-RU"/>
              </w:rPr>
            </w:pPr>
            <w:r w:rsidRPr="002A23AA">
              <w:rPr>
                <w:lang w:val="ru-RU" w:eastAsia="ru-RU"/>
              </w:rPr>
              <w:t xml:space="preserve">IEC 61508 / IEC 61511 стандарттарына сәйкес SIL2 және одан жоғары функционалдық қауіпсіздік деңгейін қолдау; </w:t>
            </w:r>
          </w:p>
          <w:p w14:paraId="44BC7759" w14:textId="77777777" w:rsidR="002A23AA" w:rsidRPr="002A23AA" w:rsidRDefault="002A23AA" w:rsidP="002A23AA">
            <w:pPr>
              <w:numPr>
                <w:ilvl w:val="0"/>
                <w:numId w:val="8"/>
              </w:numPr>
              <w:rPr>
                <w:lang w:val="ru-RU" w:eastAsia="ru-RU"/>
              </w:rPr>
            </w:pPr>
            <w:r w:rsidRPr="002A23AA">
              <w:rPr>
                <w:lang w:val="ru-RU" w:eastAsia="ru-RU"/>
              </w:rPr>
              <w:t xml:space="preserve">жоғарғы құбыр басы ысырмасы, бүйірлік ысырма және отсекатель-клапанды қашықтан, автоматты және авариялық басқару функцияларын іске асыру; </w:t>
            </w:r>
          </w:p>
          <w:p w14:paraId="0D3B5838" w14:textId="77777777" w:rsidR="002A23AA" w:rsidRPr="002A23AA" w:rsidRDefault="002A23AA" w:rsidP="002A23AA">
            <w:pPr>
              <w:numPr>
                <w:ilvl w:val="0"/>
                <w:numId w:val="8"/>
              </w:numPr>
              <w:rPr>
                <w:lang w:val="ru-RU" w:eastAsia="ru-RU"/>
              </w:rPr>
            </w:pPr>
            <w:r w:rsidRPr="002A23AA">
              <w:rPr>
                <w:lang w:val="ru-RU" w:eastAsia="ru-RU"/>
              </w:rPr>
              <w:t xml:space="preserve">қоршаған орта температурасы –40 °C-тан +45 °C-қа дейінгі жағдайда тұрақты жұмыс; </w:t>
            </w:r>
          </w:p>
          <w:p w14:paraId="38B40960" w14:textId="77777777" w:rsidR="002A23AA" w:rsidRPr="002A23AA" w:rsidRDefault="002A23AA" w:rsidP="002A23AA">
            <w:pPr>
              <w:numPr>
                <w:ilvl w:val="0"/>
                <w:numId w:val="8"/>
              </w:numPr>
              <w:rPr>
                <w:lang w:val="ru-RU" w:eastAsia="ru-RU"/>
              </w:rPr>
            </w:pPr>
            <w:r w:rsidRPr="002A23AA">
              <w:rPr>
                <w:lang w:val="ru-RU" w:eastAsia="ru-RU"/>
              </w:rPr>
              <w:t xml:space="preserve">қорғаныс дәрежесі IP65-тен төмен емес, 2-санатты жарылыс қауіпті аймаққа арналған орындалу (ГОСТ Р 51330.9-99 бойынша); </w:t>
            </w:r>
          </w:p>
          <w:p w14:paraId="6DD88815" w14:textId="77777777" w:rsidR="002A23AA" w:rsidRPr="002A23AA" w:rsidRDefault="002A23AA" w:rsidP="002A23AA">
            <w:pPr>
              <w:numPr>
                <w:ilvl w:val="0"/>
                <w:numId w:val="8"/>
              </w:numPr>
              <w:rPr>
                <w:lang w:val="ru-RU" w:eastAsia="ru-RU"/>
              </w:rPr>
            </w:pPr>
            <w:r w:rsidRPr="002A23AA">
              <w:rPr>
                <w:lang w:val="ru-RU" w:eastAsia="ru-RU"/>
              </w:rPr>
              <w:t xml:space="preserve">Modbus RTU/TCP байланыс хаттамаларын қолдау және Тапсырыс берушінің қолданыстағы SCADA жүйесімен интеграция мүмкіндігі; </w:t>
            </w:r>
          </w:p>
          <w:p w14:paraId="26E97029" w14:textId="77777777" w:rsidR="002A23AA" w:rsidRPr="002A23AA" w:rsidRDefault="002A23AA" w:rsidP="002A23AA">
            <w:pPr>
              <w:numPr>
                <w:ilvl w:val="0"/>
                <w:numId w:val="8"/>
              </w:numPr>
              <w:rPr>
                <w:lang w:val="ru-RU" w:eastAsia="ru-RU"/>
              </w:rPr>
            </w:pPr>
            <w:r w:rsidRPr="002A23AA">
              <w:rPr>
                <w:lang w:val="ru-RU" w:eastAsia="ru-RU"/>
              </w:rPr>
              <w:t xml:space="preserve">барлық режимдер мен жабдық күйін көрсетуге арналған HMI оператор панелін қосу; </w:t>
            </w:r>
          </w:p>
          <w:p w14:paraId="6480A956" w14:textId="77777777" w:rsidR="002A23AA" w:rsidRPr="002A23AA" w:rsidRDefault="002A23AA" w:rsidP="002A23AA">
            <w:pPr>
              <w:numPr>
                <w:ilvl w:val="0"/>
                <w:numId w:val="8"/>
              </w:numPr>
              <w:rPr>
                <w:lang w:val="ru-RU" w:eastAsia="ru-RU"/>
              </w:rPr>
            </w:pPr>
            <w:r w:rsidRPr="002A23AA">
              <w:rPr>
                <w:lang w:val="ru-RU" w:eastAsia="ru-RU"/>
              </w:rPr>
              <w:t xml:space="preserve">рұқсатсыз қол жеткізуден қорғау (парольдік қорғау, қолжетімділік деңгейлері); </w:t>
            </w:r>
          </w:p>
          <w:p w14:paraId="36ED3D48" w14:textId="77777777" w:rsidR="002A23AA" w:rsidRPr="002A23AA" w:rsidRDefault="002A23AA" w:rsidP="002A23AA">
            <w:pPr>
              <w:numPr>
                <w:ilvl w:val="0"/>
                <w:numId w:val="8"/>
              </w:numPr>
              <w:rPr>
                <w:lang w:val="ru-RU" w:eastAsia="ru-RU"/>
              </w:rPr>
            </w:pPr>
            <w:r w:rsidRPr="002A23AA">
              <w:rPr>
                <w:lang w:val="ru-RU" w:eastAsia="ru-RU"/>
              </w:rPr>
              <w:t xml:space="preserve">жүйенің істен шығуға төзімділігін қамтамасыз ету үшін критикалық элементтерді (қоректендіру, интерфейстер, енгізу/шығару модульдері) резервтеу. </w:t>
            </w:r>
          </w:p>
          <w:p w14:paraId="4654C25B" w14:textId="77777777" w:rsidR="002A23AA" w:rsidRPr="002A23AA" w:rsidRDefault="002A23AA" w:rsidP="002A23AA">
            <w:pPr>
              <w:rPr>
                <w:lang w:val="ru-RU" w:eastAsia="ru-RU"/>
              </w:rPr>
            </w:pPr>
            <w:r w:rsidRPr="002A23AA">
              <w:rPr>
                <w:lang w:val="ru-RU" w:eastAsia="ru-RU"/>
              </w:rPr>
              <w:t>Контроллер барлық қажетті басқару және бақылау параметрлерін қосуға жеткілікті енгізу/шығару (I/O) арналар санымен жабдықталуы тиіс, оның ішінде, бірақ олармен шектелмей:</w:t>
            </w:r>
          </w:p>
          <w:p w14:paraId="3CB0F6AC" w14:textId="77777777" w:rsidR="002A23AA" w:rsidRPr="002A23AA" w:rsidRDefault="002A23AA" w:rsidP="002A23AA">
            <w:pPr>
              <w:numPr>
                <w:ilvl w:val="0"/>
                <w:numId w:val="9"/>
              </w:numPr>
              <w:rPr>
                <w:lang w:val="ru-RU" w:eastAsia="ru-RU"/>
              </w:rPr>
            </w:pPr>
            <w:r w:rsidRPr="002A23AA">
              <w:rPr>
                <w:lang w:val="ru-RU" w:eastAsia="ru-RU"/>
              </w:rPr>
              <w:t xml:space="preserve">аналогтық кірістер: қысым, температура, шығын және т.б. датчиктерді қосу үшін; </w:t>
            </w:r>
          </w:p>
          <w:p w14:paraId="6BF4079D" w14:textId="77777777" w:rsidR="002A23AA" w:rsidRPr="002A23AA" w:rsidRDefault="002A23AA" w:rsidP="002A23AA">
            <w:pPr>
              <w:numPr>
                <w:ilvl w:val="0"/>
                <w:numId w:val="9"/>
              </w:numPr>
              <w:rPr>
                <w:lang w:val="ru-RU" w:eastAsia="ru-RU"/>
              </w:rPr>
            </w:pPr>
            <w:r w:rsidRPr="002A23AA">
              <w:rPr>
                <w:lang w:val="ru-RU" w:eastAsia="ru-RU"/>
              </w:rPr>
              <w:t xml:space="preserve">дискреттік кірістер: авариялық ажыратқыштар, өрт датчиктері және басқа сигналдарды қабылдау үшін; </w:t>
            </w:r>
          </w:p>
          <w:p w14:paraId="0BD4F7CB" w14:textId="77777777" w:rsidR="002A23AA" w:rsidRPr="002A23AA" w:rsidRDefault="002A23AA" w:rsidP="002A23AA">
            <w:pPr>
              <w:numPr>
                <w:ilvl w:val="0"/>
                <w:numId w:val="9"/>
              </w:numPr>
              <w:rPr>
                <w:lang w:val="ru-RU" w:eastAsia="ru-RU"/>
              </w:rPr>
            </w:pPr>
            <w:r w:rsidRPr="002A23AA">
              <w:rPr>
                <w:lang w:val="ru-RU" w:eastAsia="ru-RU"/>
              </w:rPr>
              <w:t xml:space="preserve">дискреттік шығыстар: электромагниттік клапандарды, сорғыларды және басқа механизмдерді басқару үшін. </w:t>
            </w:r>
          </w:p>
          <w:p w14:paraId="0432CDA3" w14:textId="77777777" w:rsidR="002A23AA" w:rsidRPr="002A23AA" w:rsidRDefault="002A23AA" w:rsidP="002A23AA">
            <w:pPr>
              <w:rPr>
                <w:lang w:val="ru-RU" w:eastAsia="ru-RU"/>
              </w:rPr>
            </w:pPr>
            <w:r w:rsidRPr="002A23AA">
              <w:rPr>
                <w:lang w:val="ru-RU" w:eastAsia="ru-RU"/>
              </w:rPr>
              <w:t>Контроллерлік жүйеде ағымдағы конфигурацияда қолданылатын жалпы I/O санының кемінде 20% резерві қарастырылуы тиіс, бұл функционалдық кеңейтуді қамтамасыз ету үшін қажет.</w:t>
            </w:r>
          </w:p>
          <w:p w14:paraId="2C07A41B" w14:textId="77777777" w:rsidR="002A23AA" w:rsidRPr="002A23AA" w:rsidRDefault="002A23AA" w:rsidP="002A23AA">
            <w:pPr>
              <w:rPr>
                <w:lang w:val="ru-RU" w:eastAsia="ru-RU"/>
              </w:rPr>
            </w:pPr>
            <w:r w:rsidRPr="002A23AA">
              <w:rPr>
                <w:lang w:val="ru-RU" w:eastAsia="ru-RU"/>
              </w:rPr>
              <w:t>Технологиялық процестерді визуализациялау, дабыл және авариялық сигналдарды көрсету, ысырмалар мен клапандарды басқару үшін түсті сенсорлық экраны бар оператор панелінің болуы міндетті. Панель жарылысқа қауіпсіз орындауда орындалуы және қолжетімділік құқықтарын баптау мүмкіндігіне ие болуы тиіс.</w:t>
            </w:r>
          </w:p>
          <w:p w14:paraId="09619F98" w14:textId="77777777" w:rsidR="000050AE" w:rsidRDefault="000050AE" w:rsidP="000050AE">
            <w:pPr>
              <w:rPr>
                <w:lang w:val="ru-RU"/>
              </w:rPr>
            </w:pPr>
          </w:p>
        </w:tc>
        <w:tc>
          <w:tcPr>
            <w:tcW w:w="4350" w:type="dxa"/>
          </w:tcPr>
          <w:p w14:paraId="013444BE" w14:textId="77777777" w:rsidR="000050AE" w:rsidRDefault="000050AE" w:rsidP="000050AE">
            <w:pPr>
              <w:rPr>
                <w:lang w:val="ru-RU"/>
              </w:rPr>
            </w:pPr>
          </w:p>
        </w:tc>
      </w:tr>
    </w:tbl>
    <w:p w14:paraId="0CE9FFB7" w14:textId="77777777" w:rsidR="0097741C" w:rsidRDefault="0097741C">
      <w:pPr>
        <w:rPr>
          <w:lang w:val="ru-RU"/>
        </w:rPr>
      </w:pPr>
    </w:p>
    <w:p w14:paraId="5DD15AD9" w14:textId="77777777" w:rsidR="00B41D63" w:rsidRDefault="00B41D63">
      <w:pPr>
        <w:rPr>
          <w:lang w:val="ru-RU"/>
        </w:rPr>
      </w:pPr>
    </w:p>
    <w:p w14:paraId="199797EC" w14:textId="77777777" w:rsidR="00B41D63" w:rsidRDefault="00B41D63">
      <w:pPr>
        <w:rPr>
          <w:lang w:val="ru-RU"/>
        </w:rPr>
      </w:pPr>
    </w:p>
    <w:p w14:paraId="491BCA97" w14:textId="77777777" w:rsidR="00B41D63" w:rsidRDefault="00B41D63">
      <w:pPr>
        <w:rPr>
          <w:lang w:val="ru-RU"/>
        </w:rPr>
      </w:pPr>
    </w:p>
    <w:p w14:paraId="7B127861" w14:textId="77777777" w:rsidR="00B41D63" w:rsidRDefault="00B41D63">
      <w:pPr>
        <w:rPr>
          <w:lang w:val="ru-RU"/>
        </w:rPr>
      </w:pPr>
    </w:p>
    <w:p w14:paraId="11B762A8" w14:textId="5437F976" w:rsidR="00B41D63" w:rsidRPr="00B41D63" w:rsidRDefault="00B41D63" w:rsidP="00B41D63">
      <w:pPr>
        <w:ind w:left="720"/>
        <w:rPr>
          <w:b/>
          <w:bCs/>
          <w:lang w:val="ru-RU"/>
        </w:rPr>
      </w:pPr>
      <w:r w:rsidRPr="00B41D63">
        <w:rPr>
          <w:b/>
          <w:bCs/>
          <w:lang w:val="ru-RU"/>
        </w:rPr>
        <w:t xml:space="preserve">Тапсырыс беруші: </w:t>
      </w:r>
      <w:r w:rsidRPr="00B41D63">
        <w:rPr>
          <w:b/>
          <w:bCs/>
          <w:lang w:val="ru-RU"/>
        </w:rPr>
        <w:tab/>
      </w:r>
      <w:r w:rsidRPr="00B41D63">
        <w:rPr>
          <w:b/>
          <w:bCs/>
          <w:lang w:val="ru-RU"/>
        </w:rPr>
        <w:tab/>
      </w:r>
      <w:r w:rsidRPr="00B41D63">
        <w:rPr>
          <w:b/>
          <w:bCs/>
          <w:lang w:val="ru-RU"/>
        </w:rPr>
        <w:tab/>
      </w:r>
      <w:r w:rsidRPr="00B41D63">
        <w:rPr>
          <w:b/>
          <w:bCs/>
          <w:lang w:val="ru-RU"/>
        </w:rPr>
        <w:tab/>
      </w:r>
      <w:r w:rsidRPr="00B41D63">
        <w:rPr>
          <w:b/>
          <w:bCs/>
          <w:lang w:val="ru-RU"/>
        </w:rPr>
        <w:tab/>
      </w:r>
      <w:r>
        <w:rPr>
          <w:b/>
          <w:bCs/>
          <w:lang w:val="ru-RU"/>
        </w:rPr>
        <w:tab/>
      </w:r>
      <w:r w:rsidRPr="00B41D63">
        <w:rPr>
          <w:b/>
          <w:bCs/>
          <w:lang w:val="ru-RU"/>
        </w:rPr>
        <w:t>Жеткізуші:</w:t>
      </w:r>
      <w:r w:rsidRPr="00B41D63">
        <w:rPr>
          <w:b/>
          <w:bCs/>
          <w:lang w:val="ru-RU"/>
        </w:rPr>
        <w:br/>
        <w:t>«Өріктау Оперейтинг"» ЖШС</w:t>
      </w:r>
      <w:r w:rsidRPr="00B41D63">
        <w:rPr>
          <w:b/>
          <w:bCs/>
          <w:lang w:val="ru-RU"/>
        </w:rPr>
        <w:tab/>
      </w:r>
      <w:r w:rsidRPr="00B41D63">
        <w:rPr>
          <w:b/>
          <w:bCs/>
          <w:lang w:val="ru-RU"/>
        </w:rPr>
        <w:tab/>
      </w:r>
      <w:r w:rsidRPr="00B41D63">
        <w:rPr>
          <w:b/>
          <w:bCs/>
          <w:lang w:val="ru-RU"/>
        </w:rPr>
        <w:tab/>
      </w:r>
      <w:r w:rsidRPr="00B41D63">
        <w:rPr>
          <w:b/>
          <w:bCs/>
          <w:lang w:val="ru-RU"/>
        </w:rPr>
        <w:tab/>
      </w:r>
      <w:r w:rsidRPr="00B41D63">
        <w:rPr>
          <w:b/>
          <w:bCs/>
          <w:color w:val="FFFFFF" w:themeColor="background1"/>
          <w:lang w:val="ru-RU"/>
        </w:rPr>
        <w:t>.</w:t>
      </w:r>
      <w:r w:rsidRPr="00B41D63">
        <w:rPr>
          <w:b/>
          <w:bCs/>
          <w:lang w:val="ru-RU"/>
        </w:rPr>
        <w:tab/>
      </w:r>
      <w:r w:rsidRPr="00B41D63">
        <w:rPr>
          <w:b/>
          <w:bCs/>
          <w:lang w:val="ru-RU"/>
        </w:rPr>
        <w:tab/>
      </w:r>
      <w:r w:rsidRPr="00B41D63">
        <w:rPr>
          <w:b/>
          <w:bCs/>
          <w:lang w:val="ru-RU"/>
        </w:rPr>
        <w:tab/>
      </w:r>
      <w:r w:rsidRPr="00B41D63">
        <w:rPr>
          <w:b/>
          <w:bCs/>
          <w:lang w:val="ru-RU"/>
        </w:rPr>
        <w:tab/>
      </w:r>
      <w:r w:rsidRPr="00B41D63">
        <w:rPr>
          <w:b/>
          <w:bCs/>
          <w:lang w:val="ru-RU"/>
        </w:rPr>
        <w:tab/>
      </w:r>
      <w:r w:rsidRPr="00B41D63">
        <w:rPr>
          <w:b/>
          <w:bCs/>
          <w:lang w:val="ru-RU"/>
        </w:rPr>
        <w:tab/>
      </w:r>
      <w:r w:rsidRPr="00B41D63">
        <w:rPr>
          <w:b/>
          <w:bCs/>
          <w:lang w:val="ru-RU"/>
        </w:rPr>
        <w:br/>
        <w:t xml:space="preserve">Өндіріс жөніндегі директор </w:t>
      </w:r>
      <w:r w:rsidRPr="00B41D63">
        <w:rPr>
          <w:b/>
          <w:bCs/>
          <w:lang w:val="ru-RU"/>
        </w:rPr>
        <w:tab/>
      </w:r>
      <w:r w:rsidRPr="00B41D63">
        <w:rPr>
          <w:b/>
          <w:bCs/>
          <w:lang w:val="ru-RU"/>
        </w:rPr>
        <w:tab/>
      </w:r>
      <w:r w:rsidRPr="00B41D63">
        <w:rPr>
          <w:b/>
          <w:bCs/>
          <w:lang w:val="ru-RU"/>
        </w:rPr>
        <w:tab/>
      </w:r>
      <w:r w:rsidRPr="00B41D63">
        <w:rPr>
          <w:b/>
          <w:bCs/>
          <w:lang w:val="ru-RU"/>
        </w:rPr>
        <w:tab/>
      </w:r>
    </w:p>
    <w:p w14:paraId="435093D5" w14:textId="026A169D" w:rsidR="00B41D63" w:rsidRPr="00B41D63" w:rsidRDefault="00B41D63" w:rsidP="00B41D63">
      <w:pPr>
        <w:ind w:left="720"/>
        <w:rPr>
          <w:b/>
          <w:bCs/>
          <w:lang w:val="ru-RU"/>
        </w:rPr>
      </w:pPr>
      <w:r w:rsidRPr="00B41D63">
        <w:rPr>
          <w:b/>
          <w:bCs/>
          <w:lang w:val="ru-RU"/>
        </w:rPr>
        <w:t xml:space="preserve">_____________ Кулжанов Ж.М. </w:t>
      </w:r>
      <w:r w:rsidRPr="00B41D63">
        <w:rPr>
          <w:b/>
          <w:bCs/>
          <w:lang w:val="ru-RU"/>
        </w:rPr>
        <w:tab/>
      </w:r>
      <w:r w:rsidRPr="00B41D63">
        <w:rPr>
          <w:b/>
          <w:bCs/>
          <w:lang w:val="ru-RU"/>
        </w:rPr>
        <w:tab/>
      </w:r>
      <w:r w:rsidRPr="00B41D63">
        <w:rPr>
          <w:b/>
          <w:bCs/>
          <w:lang w:val="ru-RU"/>
        </w:rPr>
        <w:tab/>
      </w:r>
      <w:r>
        <w:rPr>
          <w:b/>
          <w:bCs/>
          <w:lang w:val="ru-RU"/>
        </w:rPr>
        <w:tab/>
      </w:r>
      <w:r w:rsidRPr="00B41D63">
        <w:rPr>
          <w:b/>
          <w:bCs/>
          <w:lang w:val="ru-RU"/>
        </w:rPr>
        <w:t xml:space="preserve">_____________ </w:t>
      </w:r>
    </w:p>
    <w:p w14:paraId="5E5C3057" w14:textId="77777777" w:rsidR="00B41D63" w:rsidRPr="00B41D63" w:rsidRDefault="00B41D63">
      <w:pPr>
        <w:rPr>
          <w:sz w:val="32"/>
          <w:szCs w:val="32"/>
          <w:lang w:val="ru-RU"/>
        </w:rPr>
      </w:pPr>
    </w:p>
    <w:sectPr w:rsidR="00B41D63" w:rsidRPr="00B41D63" w:rsidSect="000050AE">
      <w:pgSz w:w="11900" w:h="16840"/>
      <w:pgMar w:top="601" w:right="701" w:bottom="414" w:left="1032"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126D9"/>
    <w:multiLevelType w:val="multilevel"/>
    <w:tmpl w:val="1FA0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562A2"/>
    <w:multiLevelType w:val="multilevel"/>
    <w:tmpl w:val="519E8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8F2883"/>
    <w:multiLevelType w:val="multilevel"/>
    <w:tmpl w:val="DCDE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526E8C"/>
    <w:multiLevelType w:val="multilevel"/>
    <w:tmpl w:val="7A40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55CFB"/>
    <w:multiLevelType w:val="multilevel"/>
    <w:tmpl w:val="B07AD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E12D98"/>
    <w:multiLevelType w:val="multilevel"/>
    <w:tmpl w:val="DB40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5816ED"/>
    <w:multiLevelType w:val="multilevel"/>
    <w:tmpl w:val="7288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753911"/>
    <w:multiLevelType w:val="multilevel"/>
    <w:tmpl w:val="254A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341CB2"/>
    <w:multiLevelType w:val="multilevel"/>
    <w:tmpl w:val="0328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158608">
    <w:abstractNumId w:val="1"/>
  </w:num>
  <w:num w:numId="2" w16cid:durableId="2101758041">
    <w:abstractNumId w:val="7"/>
  </w:num>
  <w:num w:numId="3" w16cid:durableId="1396396143">
    <w:abstractNumId w:val="8"/>
  </w:num>
  <w:num w:numId="4" w16cid:durableId="1510755281">
    <w:abstractNumId w:val="0"/>
  </w:num>
  <w:num w:numId="5" w16cid:durableId="2051418675">
    <w:abstractNumId w:val="4"/>
  </w:num>
  <w:num w:numId="6" w16cid:durableId="1725178094">
    <w:abstractNumId w:val="6"/>
  </w:num>
  <w:num w:numId="7" w16cid:durableId="1136483409">
    <w:abstractNumId w:val="2"/>
  </w:num>
  <w:num w:numId="8" w16cid:durableId="1573195271">
    <w:abstractNumId w:val="3"/>
  </w:num>
  <w:num w:numId="9" w16cid:durableId="854609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3B"/>
    <w:rsid w:val="000050AE"/>
    <w:rsid w:val="0003123B"/>
    <w:rsid w:val="0009740D"/>
    <w:rsid w:val="00120827"/>
    <w:rsid w:val="00161165"/>
    <w:rsid w:val="00180B44"/>
    <w:rsid w:val="0018368C"/>
    <w:rsid w:val="001F2C6D"/>
    <w:rsid w:val="001F4194"/>
    <w:rsid w:val="00232ED6"/>
    <w:rsid w:val="002A23AA"/>
    <w:rsid w:val="00383E56"/>
    <w:rsid w:val="0047077D"/>
    <w:rsid w:val="004A5A6D"/>
    <w:rsid w:val="00590715"/>
    <w:rsid w:val="005B5A6B"/>
    <w:rsid w:val="005F3D39"/>
    <w:rsid w:val="006C4671"/>
    <w:rsid w:val="006E78D1"/>
    <w:rsid w:val="007F150A"/>
    <w:rsid w:val="0080415C"/>
    <w:rsid w:val="00807ECF"/>
    <w:rsid w:val="0089440D"/>
    <w:rsid w:val="009035CB"/>
    <w:rsid w:val="00973D0A"/>
    <w:rsid w:val="0097741C"/>
    <w:rsid w:val="00AC62A4"/>
    <w:rsid w:val="00B34E20"/>
    <w:rsid w:val="00B41D63"/>
    <w:rsid w:val="00BC2676"/>
    <w:rsid w:val="00CC0065"/>
    <w:rsid w:val="00E44417"/>
    <w:rsid w:val="00E65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7EB1"/>
  <w15:chartTrackingRefBased/>
  <w15:docId w15:val="{AC1D1282-DCA0-4DFA-8E27-67C05AA2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0AE"/>
    <w:pPr>
      <w:spacing w:after="0" w:line="240" w:lineRule="auto"/>
    </w:pPr>
    <w:rPr>
      <w:rFonts w:ascii="Times New Roman" w:eastAsia="Times New Roman" w:hAnsi="Times New Roman" w:cs="Times New Roman"/>
      <w:kern w:val="0"/>
      <w:lang w:val="en-US"/>
      <w14:ligatures w14:val="none"/>
    </w:rPr>
  </w:style>
  <w:style w:type="paragraph" w:styleId="1">
    <w:name w:val="heading 1"/>
    <w:basedOn w:val="a"/>
    <w:next w:val="a"/>
    <w:link w:val="10"/>
    <w:uiPriority w:val="9"/>
    <w:qFormat/>
    <w:rsid w:val="00031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31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3123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3123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3123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3123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123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123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123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123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3123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3123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3123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3123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3123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123B"/>
    <w:rPr>
      <w:rFonts w:eastAsiaTheme="majorEastAsia" w:cstheme="majorBidi"/>
      <w:color w:val="595959" w:themeColor="text1" w:themeTint="A6"/>
    </w:rPr>
  </w:style>
  <w:style w:type="character" w:customStyle="1" w:styleId="80">
    <w:name w:val="Заголовок 8 Знак"/>
    <w:basedOn w:val="a0"/>
    <w:link w:val="8"/>
    <w:uiPriority w:val="9"/>
    <w:semiHidden/>
    <w:rsid w:val="0003123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123B"/>
    <w:rPr>
      <w:rFonts w:eastAsiaTheme="majorEastAsia" w:cstheme="majorBidi"/>
      <w:color w:val="272727" w:themeColor="text1" w:themeTint="D8"/>
    </w:rPr>
  </w:style>
  <w:style w:type="paragraph" w:styleId="a3">
    <w:name w:val="Title"/>
    <w:basedOn w:val="a"/>
    <w:next w:val="a"/>
    <w:link w:val="a4"/>
    <w:uiPriority w:val="10"/>
    <w:qFormat/>
    <w:rsid w:val="0003123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312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23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312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3123B"/>
    <w:pPr>
      <w:spacing w:before="160"/>
      <w:jc w:val="center"/>
    </w:pPr>
    <w:rPr>
      <w:i/>
      <w:iCs/>
      <w:color w:val="404040" w:themeColor="text1" w:themeTint="BF"/>
    </w:rPr>
  </w:style>
  <w:style w:type="character" w:customStyle="1" w:styleId="22">
    <w:name w:val="Цитата 2 Знак"/>
    <w:basedOn w:val="a0"/>
    <w:link w:val="21"/>
    <w:uiPriority w:val="29"/>
    <w:rsid w:val="0003123B"/>
    <w:rPr>
      <w:i/>
      <w:iCs/>
      <w:color w:val="404040" w:themeColor="text1" w:themeTint="BF"/>
    </w:rPr>
  </w:style>
  <w:style w:type="paragraph" w:styleId="a7">
    <w:name w:val="List Paragraph"/>
    <w:basedOn w:val="a"/>
    <w:uiPriority w:val="34"/>
    <w:qFormat/>
    <w:rsid w:val="0003123B"/>
    <w:pPr>
      <w:ind w:left="720"/>
      <w:contextualSpacing/>
    </w:pPr>
  </w:style>
  <w:style w:type="character" w:styleId="a8">
    <w:name w:val="Intense Emphasis"/>
    <w:basedOn w:val="a0"/>
    <w:uiPriority w:val="21"/>
    <w:qFormat/>
    <w:rsid w:val="0003123B"/>
    <w:rPr>
      <w:i/>
      <w:iCs/>
      <w:color w:val="0F4761" w:themeColor="accent1" w:themeShade="BF"/>
    </w:rPr>
  </w:style>
  <w:style w:type="paragraph" w:styleId="a9">
    <w:name w:val="Intense Quote"/>
    <w:basedOn w:val="a"/>
    <w:next w:val="a"/>
    <w:link w:val="aa"/>
    <w:uiPriority w:val="30"/>
    <w:qFormat/>
    <w:rsid w:val="00031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3123B"/>
    <w:rPr>
      <w:i/>
      <w:iCs/>
      <w:color w:val="0F4761" w:themeColor="accent1" w:themeShade="BF"/>
    </w:rPr>
  </w:style>
  <w:style w:type="character" w:styleId="ab">
    <w:name w:val="Intense Reference"/>
    <w:basedOn w:val="a0"/>
    <w:uiPriority w:val="32"/>
    <w:qFormat/>
    <w:rsid w:val="0003123B"/>
    <w:rPr>
      <w:b/>
      <w:bCs/>
      <w:smallCaps/>
      <w:color w:val="0F4761" w:themeColor="accent1" w:themeShade="BF"/>
      <w:spacing w:val="5"/>
    </w:rPr>
  </w:style>
  <w:style w:type="paragraph" w:styleId="ac">
    <w:name w:val="No Spacing"/>
    <w:uiPriority w:val="1"/>
    <w:qFormat/>
    <w:rsid w:val="000050AE"/>
    <w:pPr>
      <w:spacing w:after="0" w:line="240" w:lineRule="auto"/>
    </w:pPr>
    <w:rPr>
      <w:rFonts w:ascii="Times New Roman" w:eastAsia="Times New Roman" w:hAnsi="Times New Roman" w:cs="Times New Roman"/>
      <w:kern w:val="0"/>
      <w:lang w:eastAsia="ru-RU"/>
      <w14:ligatures w14:val="none"/>
    </w:rPr>
  </w:style>
  <w:style w:type="table" w:styleId="ad">
    <w:name w:val="Table Grid"/>
    <w:basedOn w:val="a1"/>
    <w:uiPriority w:val="39"/>
    <w:rsid w:val="0000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1397</Words>
  <Characters>7968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Хамзин Зуфар Римович</dc:creator>
  <cp:keywords/>
  <dc:description/>
  <cp:lastModifiedBy>Сейтимова Гульнур Сапаргазиевна</cp:lastModifiedBy>
  <cp:revision>2</cp:revision>
  <dcterms:created xsi:type="dcterms:W3CDTF">2026-05-19T07:14:00Z</dcterms:created>
  <dcterms:modified xsi:type="dcterms:W3CDTF">2026-05-19T07:14:00Z</dcterms:modified>
</cp:coreProperties>
</file>