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7B58" w14:textId="77777777" w:rsidR="00A23206" w:rsidRDefault="00A23206" w:rsidP="00A232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72297">
        <w:rPr>
          <w:rFonts w:ascii="Times New Roman" w:eastAsia="Times New Roman" w:hAnsi="Times New Roman"/>
          <w:sz w:val="24"/>
          <w:szCs w:val="24"/>
        </w:rPr>
        <w:t>Приложение</w:t>
      </w:r>
      <w:r w:rsidRPr="00472297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472297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472297">
        <w:rPr>
          <w:rFonts w:ascii="Times New Roman" w:eastAsia="Times New Roman" w:hAnsi="Times New Roman"/>
          <w:sz w:val="24"/>
          <w:szCs w:val="24"/>
        </w:rPr>
        <w:t xml:space="preserve"> к</w:t>
      </w:r>
      <w:r w:rsidRPr="0047229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472297">
        <w:rPr>
          <w:rFonts w:ascii="Times New Roman" w:eastAsia="Times New Roman" w:hAnsi="Times New Roman"/>
          <w:sz w:val="24"/>
          <w:szCs w:val="24"/>
        </w:rPr>
        <w:t>Договору № _____ от «___» ___________ 20</w:t>
      </w:r>
      <w:r>
        <w:rPr>
          <w:rFonts w:ascii="Times New Roman" w:eastAsia="Times New Roman" w:hAnsi="Times New Roman"/>
          <w:sz w:val="24"/>
          <w:szCs w:val="24"/>
        </w:rPr>
        <w:t>2__г.</w:t>
      </w:r>
    </w:p>
    <w:p w14:paraId="28649871" w14:textId="77777777" w:rsidR="00A23206" w:rsidRPr="00B820B5" w:rsidRDefault="00A23206" w:rsidP="00A23206">
      <w:pPr>
        <w:spacing w:after="0" w:line="240" w:lineRule="auto"/>
        <w:jc w:val="right"/>
        <w:rPr>
          <w:rFonts w:ascii="Times New Roman" w:eastAsia="Times New Roman" w:hAnsi="Times New Roman"/>
          <w:sz w:val="8"/>
          <w:szCs w:val="8"/>
        </w:rPr>
      </w:pPr>
    </w:p>
    <w:p w14:paraId="3638E6BE" w14:textId="77777777" w:rsidR="00A23206" w:rsidRDefault="00A23206" w:rsidP="00A23206">
      <w:pPr>
        <w:pStyle w:val="32"/>
        <w:shd w:val="clear" w:color="auto" w:fill="auto"/>
        <w:spacing w:after="0" w:line="240" w:lineRule="auto"/>
        <w:ind w:left="3580"/>
        <w:jc w:val="left"/>
        <w:rPr>
          <w:color w:val="000000"/>
          <w:sz w:val="24"/>
          <w:szCs w:val="24"/>
          <w:lang w:bidi="ru-RU"/>
        </w:rPr>
      </w:pPr>
    </w:p>
    <w:p w14:paraId="3FF8D523" w14:textId="77777777" w:rsidR="00A23206" w:rsidRDefault="00A23206" w:rsidP="00A23206">
      <w:pPr>
        <w:pStyle w:val="32"/>
        <w:shd w:val="clear" w:color="auto" w:fill="auto"/>
        <w:spacing w:after="0" w:line="240" w:lineRule="auto"/>
      </w:pPr>
      <w:r>
        <w:rPr>
          <w:color w:val="000000"/>
          <w:sz w:val="24"/>
          <w:szCs w:val="24"/>
          <w:lang w:bidi="ru-RU"/>
        </w:rPr>
        <w:t>ТЕХНИЧЕСКАЯ СПЕЦИФИКАЦИЯ</w:t>
      </w:r>
    </w:p>
    <w:p w14:paraId="4815743C" w14:textId="3B652DD3" w:rsidR="00A23206" w:rsidRPr="00A23206" w:rsidRDefault="00A23206" w:rsidP="00A232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color w:val="000000"/>
          <w:sz w:val="24"/>
          <w:szCs w:val="24"/>
          <w:lang w:bidi="ru-RU"/>
        </w:rPr>
        <w:t>(</w:t>
      </w:r>
      <w:r w:rsidRPr="008D706E">
        <w:rPr>
          <w:rFonts w:ascii="Times New Roman" w:hAnsi="Times New Roman" w:cs="Times New Roman"/>
          <w:b/>
          <w:bCs/>
          <w:sz w:val="24"/>
          <w:szCs w:val="24"/>
        </w:rPr>
        <w:t>Мешок полипропиленовый</w:t>
      </w:r>
      <w:r>
        <w:rPr>
          <w:color w:val="000000"/>
          <w:sz w:val="24"/>
          <w:szCs w:val="24"/>
          <w:lang w:bidi="ru-RU"/>
        </w:rPr>
        <w:t>)</w:t>
      </w:r>
    </w:p>
    <w:p w14:paraId="7A18F770" w14:textId="77777777" w:rsidR="00A23206" w:rsidRPr="00917B9B" w:rsidRDefault="00A23206" w:rsidP="00A23206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26796954"/>
      <w:r w:rsidRPr="00917B9B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  <w:bookmarkEnd w:id="0"/>
    </w:p>
    <w:p w14:paraId="2AD97521" w14:textId="77777777" w:rsidR="00A23206" w:rsidRPr="00844F2B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обязуется поставить товар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Заказчику</w:t>
      </w:r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bookmarkStart w:id="1" w:name="_Hlk129792935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Казахстан, Актюбинская область, производственная база ТОО «Урихтау Оперейтинг» находящаяся в вахтовом поселке Жанажол (расположена на территории Мугалжарского района Актюбинской области Республики Казахстан, удаленного к югу от областного центра г. Актобе на расстоянии 215км) </w:t>
      </w:r>
      <w:bookmarkEnd w:id="1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место поставки)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724988">
        <w:rPr>
          <w:rFonts w:ascii="Times New Roman" w:eastAsia="Times New Roman" w:hAnsi="Times New Roman"/>
          <w:sz w:val="24"/>
          <w:szCs w:val="24"/>
          <w:lang w:eastAsia="ru-RU"/>
        </w:rPr>
        <w:t>течение 60 календарных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даты подписания Договора</w:t>
      </w:r>
      <w:r w:rsidRPr="00F13F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36F4D20" w14:textId="77777777" w:rsidR="00A23206" w:rsidRPr="00D47F29" w:rsidRDefault="00A23206" w:rsidP="00A2320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47F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Описание и требуемые технические, качественные и эксплуатационные характеристики товаров:</w:t>
      </w:r>
    </w:p>
    <w:p w14:paraId="0FEEB22C" w14:textId="77777777" w:rsidR="00A23206" w:rsidRPr="002E6E98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обеспечить требования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, согласно настоящей технической спецификации.</w:t>
      </w:r>
    </w:p>
    <w:p w14:paraId="53360B0A" w14:textId="77777777" w:rsidR="00A23206" w:rsidRPr="005B0F7A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Качество поставляемого Товара должно соответствовать ГОСТам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и/или 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 соответствии с разделом 2 настоящей технической спецификации)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распространяемым на данный вид товаров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, установленным законодательством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РК,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сертификатам соответствия,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а также техническим условиям, принятым на этот вид продукции (сертификаты, паспорта).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B525C4B" w14:textId="77777777" w:rsidR="00A23206" w:rsidRPr="005B0F7A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 качество Товара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хранения Товара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в течение гарантийного срока, установленного изготовителем со дня подписания акта приема передач к поставленному Товару. В рамках гарантийного срока Поставщик обязуется за свой счет и риск осуществить устранение, бесплатную замену бракованного товара и/или дефектов (либо произвести замену всей партии дефектного Товара при условии, что указанная замена не приведет к ухудшению качества и других характеристик Товара, и будет соответствовать последним разработкам)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 или не подошедших по размерам Товара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AB850A" w14:textId="77777777" w:rsidR="00A23206" w:rsidRPr="0014568E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обеспечит упаковку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соответству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ющую тару)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всего поставляемого Товара,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обеспечивающую сохранность Товара при погрузке и перевозке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чтобы избежать повреждения или потери при нормальных условиях транспортировки и хранения. Стоимость тары, упаковки и маркировки входит в стоимость Товара.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Упаковка должна быть промаркирована, в соответствии с установленными требованиями действующего законодательства Республики Казахстан и международных норм.</w:t>
      </w:r>
    </w:p>
    <w:p w14:paraId="2C1B714E" w14:textId="77777777" w:rsidR="00A23206" w:rsidRPr="005B0F7A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при внешнем осмотре полученного товара будут обнаружены видимые дефекты либо несоответствия отдельных частей спецификации,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обнаружится, что Товар не качественный или не соответствует стандартам,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отказаться от приемки Товара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об этом составляется акт, в котором указыва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тся все замеченные недостатки.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3D6784F" w14:textId="77777777" w:rsidR="00A23206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Все транспортные и другие расходы, связанные с поставкой и возвратом дефектного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несоответствующего Товара, оплачиваются Поставщиком.</w:t>
      </w:r>
    </w:p>
    <w:p w14:paraId="45D2374E" w14:textId="2375EC81" w:rsidR="00A23206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гарантирует, что реализованный товар </w:t>
      </w:r>
      <w:r w:rsidRPr="00B8247E">
        <w:rPr>
          <w:rFonts w:ascii="Times New Roman" w:eastAsia="Times New Roman" w:hAnsi="Times New Roman"/>
          <w:sz w:val="24"/>
          <w:szCs w:val="24"/>
          <w:lang w:eastAsia="ru-RU"/>
        </w:rPr>
        <w:t>новый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09AF">
        <w:rPr>
          <w:rFonts w:ascii="Times New Roman" w:hAnsi="Times New Roman"/>
          <w:sz w:val="24"/>
          <w:szCs w:val="24"/>
        </w:rPr>
        <w:t>(не ранее 202</w:t>
      </w:r>
      <w:r w:rsidR="001067D7">
        <w:rPr>
          <w:rFonts w:ascii="Times New Roman" w:hAnsi="Times New Roman"/>
          <w:sz w:val="24"/>
          <w:szCs w:val="24"/>
          <w:lang w:val="ru-RU"/>
        </w:rPr>
        <w:t>6</w:t>
      </w:r>
      <w:r w:rsidRPr="000D09AF">
        <w:rPr>
          <w:rFonts w:ascii="Times New Roman" w:hAnsi="Times New Roman"/>
          <w:sz w:val="24"/>
          <w:szCs w:val="24"/>
        </w:rPr>
        <w:t xml:space="preserve"> года выпуска)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принадлежит ему в праве собственности, не заложен, не арестован, не является предметом спора третьих лиц. Передаваемые по товару документы действительны.</w:t>
      </w:r>
    </w:p>
    <w:p w14:paraId="2CA0858D" w14:textId="77777777" w:rsidR="00A23206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В случае обнаружения расхождений по количеству или ассортименту в поставленном Товаре против товаросопроводительных документов на Товар и/или Приложений к Договору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по требованию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произвести допоставку недостающего количества Товар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соответствующ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ТС</w:t>
      </w:r>
      <w:r w:rsidRPr="00036A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этом Поставщик настоящим подтверждает, 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освобождается от возмещения расходов, связанных с доставкой Товара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14:paraId="6715E3C6" w14:textId="77777777" w:rsidR="00145480" w:rsidRPr="00A23206" w:rsidRDefault="00145480" w:rsidP="001A1C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08FFA" w14:textId="77777777" w:rsidR="001A1C07" w:rsidRPr="001A1C07" w:rsidRDefault="001A1C07" w:rsidP="001A1C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C49C8E2" w14:textId="77777777" w:rsidR="001A1C07" w:rsidRPr="008D706E" w:rsidRDefault="001A1C07" w:rsidP="001A1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06E">
        <w:rPr>
          <w:rFonts w:ascii="Times New Roman" w:hAnsi="Times New Roman" w:cs="Times New Roman"/>
          <w:sz w:val="24"/>
          <w:szCs w:val="24"/>
        </w:rPr>
        <w:lastRenderedPageBreak/>
        <w:t xml:space="preserve">Универсальные характеристики позволяют использовать мешок полипропиленовый в разных сферах. Изделие отличается химической нейтральностью и высоким уровнем плотности. </w:t>
      </w:r>
      <w:r w:rsidRPr="008D706E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D706E">
        <w:rPr>
          <w:rFonts w:ascii="Times New Roman" w:hAnsi="Times New Roman" w:cs="Times New Roman"/>
          <w:sz w:val="24"/>
          <w:szCs w:val="24"/>
        </w:rPr>
        <w:t>олипропиленовый мешок подходит для хранения и транспортировки сыпучих материалов, вертикального складирования, в том числе без использования складского оборудования и стеллажей. Материал сохраняет свои качества при изменении температуры и в условиях повышенной влажности.</w:t>
      </w:r>
    </w:p>
    <w:p w14:paraId="15AC6ACF" w14:textId="77777777" w:rsidR="001A1C07" w:rsidRPr="008D706E" w:rsidRDefault="001A1C07" w:rsidP="001A1C0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D706E">
        <w:rPr>
          <w:rFonts w:ascii="Times New Roman" w:hAnsi="Times New Roman" w:cs="Times New Roman"/>
          <w:b/>
          <w:bCs/>
          <w:sz w:val="24"/>
          <w:szCs w:val="24"/>
        </w:rPr>
        <w:t>Характеристики</w:t>
      </w:r>
    </w:p>
    <w:p w14:paraId="128A3F79" w14:textId="77777777" w:rsidR="001A1C07" w:rsidRPr="008D706E" w:rsidRDefault="001A1C07" w:rsidP="001A1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06E">
        <w:rPr>
          <w:rFonts w:ascii="Times New Roman" w:hAnsi="Times New Roman" w:cs="Times New Roman"/>
          <w:sz w:val="24"/>
          <w:szCs w:val="24"/>
        </w:rPr>
        <w:t>Полипропиленовые мешки используются для сыпучих строительных материалов, продуктов питания, химической продукции, а также отходов.</w:t>
      </w:r>
    </w:p>
    <w:p w14:paraId="5CB1C83E" w14:textId="77777777" w:rsidR="001A1C07" w:rsidRDefault="001A1C07" w:rsidP="001A1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D706E">
        <w:rPr>
          <w:rFonts w:ascii="Times New Roman" w:hAnsi="Times New Roman" w:cs="Times New Roman"/>
          <w:sz w:val="24"/>
          <w:szCs w:val="24"/>
        </w:rPr>
        <w:t>Строчный шов при упаковке сыпучих материалов обеспечивает прочную упаковку, которая не деформируется при движении и сохраняет целостность содержимого. Они устойчивы к механическим нагрузкам, повреждениям. Эластичный материал можно закручивать в любом месте без использования специальных приспособлений.</w:t>
      </w:r>
    </w:p>
    <w:p w14:paraId="0BD84ED3" w14:textId="77777777" w:rsidR="001A1C07" w:rsidRDefault="001A1C07" w:rsidP="001A1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45480" w14:paraId="69B9E657" w14:textId="77777777" w:rsidTr="00EF0272">
        <w:tc>
          <w:tcPr>
            <w:tcW w:w="9345" w:type="dxa"/>
            <w:gridSpan w:val="2"/>
          </w:tcPr>
          <w:p w14:paraId="0F9BDEAA" w14:textId="645BBA1A" w:rsidR="00145480" w:rsidRDefault="00145480" w:rsidP="001A1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</w:t>
            </w:r>
          </w:p>
        </w:tc>
      </w:tr>
      <w:tr w:rsidR="001A1C07" w14:paraId="474D1F7A" w14:textId="77777777" w:rsidTr="00166C88">
        <w:tc>
          <w:tcPr>
            <w:tcW w:w="4672" w:type="dxa"/>
          </w:tcPr>
          <w:p w14:paraId="1BC6757E" w14:textId="064E176F" w:rsidR="001A1C07" w:rsidRDefault="001A1C07" w:rsidP="001A1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Вместимость</w:t>
            </w:r>
          </w:p>
        </w:tc>
        <w:tc>
          <w:tcPr>
            <w:tcW w:w="4673" w:type="dxa"/>
            <w:vAlign w:val="center"/>
          </w:tcPr>
          <w:p w14:paraId="27962D1B" w14:textId="1C011B87" w:rsidR="001A1C07" w:rsidRDefault="00145480" w:rsidP="001A1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кг</w:t>
            </w:r>
          </w:p>
        </w:tc>
      </w:tr>
      <w:tr w:rsidR="001A1C07" w14:paraId="2270D092" w14:textId="77777777" w:rsidTr="00166C88">
        <w:tc>
          <w:tcPr>
            <w:tcW w:w="4672" w:type="dxa"/>
          </w:tcPr>
          <w:p w14:paraId="74BD6DC6" w14:textId="190F1D0F" w:rsidR="001A1C07" w:rsidRDefault="001A1C07" w:rsidP="001A1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Длина</w:t>
            </w:r>
          </w:p>
        </w:tc>
        <w:tc>
          <w:tcPr>
            <w:tcW w:w="4673" w:type="dxa"/>
            <w:vAlign w:val="center"/>
          </w:tcPr>
          <w:p w14:paraId="222938B2" w14:textId="3B4408DB" w:rsidR="001A1C07" w:rsidRDefault="00145480" w:rsidP="001A1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 см</w:t>
            </w:r>
          </w:p>
        </w:tc>
      </w:tr>
      <w:tr w:rsidR="001A1C07" w14:paraId="3B171668" w14:textId="77777777" w:rsidTr="00166C88">
        <w:tc>
          <w:tcPr>
            <w:tcW w:w="4672" w:type="dxa"/>
            <w:vAlign w:val="center"/>
          </w:tcPr>
          <w:p w14:paraId="5CFE2497" w14:textId="411B2971" w:rsidR="001A1C07" w:rsidRDefault="001A1C07" w:rsidP="001A1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</w:t>
            </w:r>
          </w:p>
        </w:tc>
        <w:tc>
          <w:tcPr>
            <w:tcW w:w="4673" w:type="dxa"/>
            <w:vAlign w:val="center"/>
          </w:tcPr>
          <w:p w14:paraId="1CCE8D80" w14:textId="5B9F7561" w:rsidR="001A1C07" w:rsidRDefault="00145480" w:rsidP="001A1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Полипропилен</w:t>
            </w:r>
          </w:p>
        </w:tc>
      </w:tr>
      <w:tr w:rsidR="001A1C07" w14:paraId="3592F61D" w14:textId="77777777" w:rsidTr="00166C88">
        <w:tc>
          <w:tcPr>
            <w:tcW w:w="4672" w:type="dxa"/>
            <w:vAlign w:val="center"/>
          </w:tcPr>
          <w:p w14:paraId="7FC36261" w14:textId="4A11B994" w:rsidR="001A1C07" w:rsidRDefault="001A1C07" w:rsidP="001A1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Плотность материала</w:t>
            </w:r>
          </w:p>
        </w:tc>
        <w:tc>
          <w:tcPr>
            <w:tcW w:w="4673" w:type="dxa"/>
            <w:vAlign w:val="center"/>
          </w:tcPr>
          <w:p w14:paraId="05A211D6" w14:textId="153C4C9A" w:rsidR="001A1C07" w:rsidRDefault="00145480" w:rsidP="001A1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 г/м2</w:t>
            </w:r>
          </w:p>
        </w:tc>
      </w:tr>
      <w:tr w:rsidR="001A1C07" w14:paraId="1EF0013D" w14:textId="77777777" w:rsidTr="00166C88">
        <w:tc>
          <w:tcPr>
            <w:tcW w:w="4672" w:type="dxa"/>
            <w:vAlign w:val="center"/>
          </w:tcPr>
          <w:p w14:paraId="61F8994A" w14:textId="25094154" w:rsidR="001A1C07" w:rsidRDefault="001A1C07" w:rsidP="001A1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</w:t>
            </w:r>
          </w:p>
        </w:tc>
        <w:tc>
          <w:tcPr>
            <w:tcW w:w="4673" w:type="dxa"/>
            <w:vAlign w:val="center"/>
          </w:tcPr>
          <w:p w14:paraId="191D9529" w14:textId="485156AB" w:rsidR="001A1C07" w:rsidRDefault="00145480" w:rsidP="001A1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Белый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или серый</w:t>
            </w:r>
          </w:p>
        </w:tc>
      </w:tr>
      <w:tr w:rsidR="001A1C07" w14:paraId="434937E5" w14:textId="77777777" w:rsidTr="00166C88">
        <w:tc>
          <w:tcPr>
            <w:tcW w:w="4672" w:type="dxa"/>
            <w:vAlign w:val="center"/>
          </w:tcPr>
          <w:p w14:paraId="786C559A" w14:textId="6F1BEFD5" w:rsidR="001A1C07" w:rsidRDefault="001A1C07" w:rsidP="001A1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Ширина</w:t>
            </w:r>
          </w:p>
        </w:tc>
        <w:tc>
          <w:tcPr>
            <w:tcW w:w="4673" w:type="dxa"/>
            <w:vAlign w:val="center"/>
          </w:tcPr>
          <w:p w14:paraId="6F1CE9FB" w14:textId="3C0256C0" w:rsidR="001A1C07" w:rsidRDefault="00145480" w:rsidP="001A1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 см</w:t>
            </w:r>
          </w:p>
        </w:tc>
      </w:tr>
      <w:tr w:rsidR="001A1C07" w14:paraId="5E9C6D2F" w14:textId="77777777" w:rsidTr="00FC6E03">
        <w:tc>
          <w:tcPr>
            <w:tcW w:w="4672" w:type="dxa"/>
            <w:vAlign w:val="center"/>
          </w:tcPr>
          <w:p w14:paraId="6AF233D1" w14:textId="1DCCA0B0" w:rsidR="001A1C07" w:rsidRDefault="001A1C07" w:rsidP="001A1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</w:p>
        </w:tc>
        <w:tc>
          <w:tcPr>
            <w:tcW w:w="4673" w:type="dxa"/>
          </w:tcPr>
          <w:p w14:paraId="68BABAC8" w14:textId="13C02A09" w:rsidR="001A1C07" w:rsidRDefault="00145480" w:rsidP="001A1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 шт</w:t>
            </w:r>
          </w:p>
        </w:tc>
      </w:tr>
    </w:tbl>
    <w:p w14:paraId="3E3BB1BD" w14:textId="77777777" w:rsidR="001A1C07" w:rsidRDefault="001A1C07" w:rsidP="001A1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F3E7762" w14:textId="77777777" w:rsidR="001A1C07" w:rsidRPr="008D706E" w:rsidRDefault="001A1C07" w:rsidP="001A1C0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A76E796" w14:textId="77777777" w:rsidR="001A1C07" w:rsidRPr="008D706E" w:rsidRDefault="001A1C07" w:rsidP="001A1C0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D706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Условия оплаты: </w:t>
      </w:r>
      <w:r w:rsidRPr="008D706E">
        <w:rPr>
          <w:rFonts w:ascii="Times New Roman" w:hAnsi="Times New Roman" w:cs="Times New Roman"/>
          <w:sz w:val="24"/>
          <w:szCs w:val="24"/>
          <w:lang w:val="ru-RU"/>
        </w:rPr>
        <w:t>100% после поставки и приемки товара</w:t>
      </w:r>
    </w:p>
    <w:p w14:paraId="5E9F1811" w14:textId="77777777" w:rsidR="001A1C07" w:rsidRPr="008D706E" w:rsidRDefault="001A1C07" w:rsidP="001A1C0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D706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Условия поставки: </w:t>
      </w:r>
      <w:r w:rsidRPr="008D706E">
        <w:rPr>
          <w:rFonts w:ascii="Times New Roman" w:hAnsi="Times New Roman" w:cs="Times New Roman"/>
          <w:sz w:val="24"/>
          <w:szCs w:val="24"/>
          <w:lang w:val="ru-RU"/>
        </w:rPr>
        <w:t>DDP (Доставка)</w:t>
      </w:r>
    </w:p>
    <w:p w14:paraId="186B3552" w14:textId="787F05F2" w:rsidR="001A1C07" w:rsidRPr="008D706E" w:rsidRDefault="001A1C07" w:rsidP="001A1C0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D706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Срок поставки: </w:t>
      </w:r>
      <w:r w:rsidRPr="008D706E">
        <w:rPr>
          <w:rFonts w:ascii="Times New Roman" w:hAnsi="Times New Roman" w:cs="Times New Roman"/>
          <w:sz w:val="24"/>
          <w:szCs w:val="24"/>
          <w:lang w:val="ru-RU"/>
        </w:rPr>
        <w:t xml:space="preserve">после подписания Договора в течение </w:t>
      </w:r>
      <w:r w:rsidR="00A2320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8D706E">
        <w:rPr>
          <w:rFonts w:ascii="Times New Roman" w:hAnsi="Times New Roman" w:cs="Times New Roman"/>
          <w:sz w:val="24"/>
          <w:szCs w:val="24"/>
          <w:lang w:val="ru-RU"/>
        </w:rPr>
        <w:t>0 календарных дней.</w:t>
      </w:r>
    </w:p>
    <w:p w14:paraId="7FC20887" w14:textId="77777777" w:rsidR="005A3AC5" w:rsidRDefault="005A3AC5">
      <w:pPr>
        <w:rPr>
          <w:lang w:val="ru-RU"/>
        </w:rPr>
      </w:pPr>
    </w:p>
    <w:p w14:paraId="4A4750BC" w14:textId="77777777" w:rsidR="00145480" w:rsidRDefault="00145480">
      <w:pPr>
        <w:rPr>
          <w:lang w:val="ru-RU"/>
        </w:rPr>
      </w:pPr>
    </w:p>
    <w:p w14:paraId="1503199C" w14:textId="77777777" w:rsidR="00145480" w:rsidRDefault="00145480">
      <w:pPr>
        <w:rPr>
          <w:lang w:val="ru-RU"/>
        </w:rPr>
      </w:pPr>
    </w:p>
    <w:p w14:paraId="44A72A58" w14:textId="77777777" w:rsidR="00145480" w:rsidRDefault="00145480">
      <w:pPr>
        <w:rPr>
          <w:lang w:val="ru-RU"/>
        </w:rPr>
      </w:pPr>
    </w:p>
    <w:p w14:paraId="77FCB895" w14:textId="77777777" w:rsidR="00145480" w:rsidRDefault="00145480">
      <w:pPr>
        <w:rPr>
          <w:lang w:val="ru-RU"/>
        </w:rPr>
      </w:pPr>
    </w:p>
    <w:p w14:paraId="4812DA63" w14:textId="77777777" w:rsidR="00145480" w:rsidRDefault="00145480">
      <w:pPr>
        <w:rPr>
          <w:lang w:val="ru-RU"/>
        </w:rPr>
      </w:pPr>
    </w:p>
    <w:p w14:paraId="356CAA9B" w14:textId="77777777" w:rsidR="00145480" w:rsidRDefault="00145480">
      <w:pPr>
        <w:rPr>
          <w:lang w:val="ru-RU"/>
        </w:rPr>
      </w:pPr>
    </w:p>
    <w:p w14:paraId="54E21700" w14:textId="77777777" w:rsidR="00145480" w:rsidRDefault="00145480">
      <w:pPr>
        <w:rPr>
          <w:lang w:val="ru-RU"/>
        </w:rPr>
      </w:pPr>
    </w:p>
    <w:p w14:paraId="12337AC5" w14:textId="77777777" w:rsidR="00145480" w:rsidRDefault="00145480">
      <w:pPr>
        <w:rPr>
          <w:lang w:val="ru-RU"/>
        </w:rPr>
      </w:pPr>
    </w:p>
    <w:p w14:paraId="107A551C" w14:textId="77777777" w:rsidR="00145480" w:rsidRDefault="00145480">
      <w:pPr>
        <w:rPr>
          <w:lang w:val="ru-RU"/>
        </w:rPr>
      </w:pPr>
    </w:p>
    <w:p w14:paraId="21141D73" w14:textId="77777777" w:rsidR="00145480" w:rsidRDefault="00145480">
      <w:pPr>
        <w:rPr>
          <w:lang w:val="ru-RU"/>
        </w:rPr>
      </w:pPr>
    </w:p>
    <w:p w14:paraId="5D6772FB" w14:textId="77777777" w:rsidR="00145480" w:rsidRDefault="00145480">
      <w:pPr>
        <w:rPr>
          <w:lang w:val="ru-RU"/>
        </w:rPr>
      </w:pPr>
    </w:p>
    <w:p w14:paraId="249F2B08" w14:textId="77777777" w:rsidR="00145480" w:rsidRPr="00145480" w:rsidRDefault="0014548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45480" w:rsidRPr="00145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777D5"/>
    <w:multiLevelType w:val="multilevel"/>
    <w:tmpl w:val="0C3C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A585B59"/>
    <w:multiLevelType w:val="multilevel"/>
    <w:tmpl w:val="48183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518784">
    <w:abstractNumId w:val="1"/>
  </w:num>
  <w:num w:numId="2" w16cid:durableId="209335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47"/>
    <w:rsid w:val="001067D7"/>
    <w:rsid w:val="00145480"/>
    <w:rsid w:val="001A1C07"/>
    <w:rsid w:val="002F6EAE"/>
    <w:rsid w:val="005A3AC5"/>
    <w:rsid w:val="009C5745"/>
    <w:rsid w:val="00A23206"/>
    <w:rsid w:val="00AB380D"/>
    <w:rsid w:val="00C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2EEE"/>
  <w15:chartTrackingRefBased/>
  <w15:docId w15:val="{0FE15933-E3B8-428A-B00F-050F1D8A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C07"/>
  </w:style>
  <w:style w:type="paragraph" w:styleId="1">
    <w:name w:val="heading 1"/>
    <w:basedOn w:val="a"/>
    <w:next w:val="a"/>
    <w:link w:val="10"/>
    <w:uiPriority w:val="9"/>
    <w:qFormat/>
    <w:rsid w:val="00CD6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6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6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6A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6A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6A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6A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6A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6A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6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6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6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6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6A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6A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6A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6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6A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6A4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A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rsid w:val="00A23206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23206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 Арман Кавашевич</dc:creator>
  <cp:keywords/>
  <dc:description/>
  <cp:lastModifiedBy>Туржанов Евгений Амиржанович</cp:lastModifiedBy>
  <cp:revision>5</cp:revision>
  <dcterms:created xsi:type="dcterms:W3CDTF">2026-05-22T06:14:00Z</dcterms:created>
  <dcterms:modified xsi:type="dcterms:W3CDTF">2026-05-22T10:57:00Z</dcterms:modified>
</cp:coreProperties>
</file>