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DF9452B"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A530B2">
        <w:rPr>
          <w:b/>
          <w:bCs/>
          <w:sz w:val="24"/>
        </w:rPr>
        <w:t>16</w:t>
      </w:r>
      <w:r w:rsidR="00F10621">
        <w:rPr>
          <w:b/>
          <w:bCs/>
          <w:sz w:val="24"/>
        </w:rPr>
        <w:t>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546"/>
        <w:gridCol w:w="852"/>
        <w:gridCol w:w="1532"/>
        <w:gridCol w:w="1644"/>
        <w:gridCol w:w="1688"/>
        <w:gridCol w:w="1246"/>
        <w:gridCol w:w="953"/>
        <w:gridCol w:w="1191"/>
        <w:gridCol w:w="1122"/>
        <w:gridCol w:w="1788"/>
      </w:tblGrid>
      <w:tr w:rsidR="00A530B2" w:rsidRPr="00AE00AD" w14:paraId="265BFB1F" w14:textId="77777777" w:rsidTr="00F10621">
        <w:trPr>
          <w:trHeight w:val="632"/>
        </w:trPr>
        <w:tc>
          <w:tcPr>
            <w:tcW w:w="572" w:type="pct"/>
          </w:tcPr>
          <w:p w14:paraId="40810337" w14:textId="77777777" w:rsidR="00A530B2" w:rsidRPr="00BD68C0" w:rsidRDefault="00A530B2" w:rsidP="00A530B2">
            <w:pPr>
              <w:spacing w:after="0" w:line="259" w:lineRule="auto"/>
              <w:ind w:right="57" w:firstLine="0"/>
              <w:rPr>
                <w:b/>
                <w:szCs w:val="18"/>
              </w:rPr>
            </w:pPr>
          </w:p>
          <w:p w14:paraId="306538B6" w14:textId="77777777" w:rsidR="00A530B2" w:rsidRPr="00BD68C0" w:rsidRDefault="00A530B2" w:rsidP="00A530B2">
            <w:pPr>
              <w:spacing w:after="0"/>
              <w:ind w:right="57" w:firstLine="0"/>
              <w:rPr>
                <w:b/>
                <w:bCs/>
                <w:szCs w:val="18"/>
              </w:rPr>
            </w:pPr>
            <w:r w:rsidRPr="00BD68C0">
              <w:rPr>
                <w:b/>
                <w:bCs/>
                <w:szCs w:val="18"/>
              </w:rPr>
              <w:t>Номер контракта на недропользование</w:t>
            </w:r>
          </w:p>
        </w:tc>
        <w:tc>
          <w:tcPr>
            <w:tcW w:w="315" w:type="pct"/>
            <w:vAlign w:val="center"/>
          </w:tcPr>
          <w:p w14:paraId="363D6EE4" w14:textId="77777777" w:rsidR="00A530B2" w:rsidRPr="00BD68C0" w:rsidRDefault="00A530B2" w:rsidP="00A530B2">
            <w:pPr>
              <w:spacing w:after="0" w:line="259" w:lineRule="auto"/>
              <w:ind w:right="57" w:firstLine="0"/>
              <w:rPr>
                <w:b/>
                <w:bCs/>
                <w:szCs w:val="18"/>
              </w:rPr>
            </w:pPr>
            <w:r w:rsidRPr="00BD68C0">
              <w:rPr>
                <w:b/>
                <w:bCs/>
                <w:szCs w:val="18"/>
              </w:rPr>
              <w:t>Код предмета закупки</w:t>
            </w:r>
          </w:p>
        </w:tc>
        <w:tc>
          <w:tcPr>
            <w:tcW w:w="567" w:type="pct"/>
            <w:vAlign w:val="center"/>
          </w:tcPr>
          <w:p w14:paraId="6DD3F352" w14:textId="77777777" w:rsidR="00A530B2" w:rsidRPr="00BD68C0" w:rsidRDefault="00A530B2" w:rsidP="00A530B2">
            <w:pPr>
              <w:spacing w:after="0" w:line="259" w:lineRule="auto"/>
              <w:ind w:right="57" w:firstLine="0"/>
              <w:rPr>
                <w:szCs w:val="18"/>
              </w:rPr>
            </w:pPr>
            <w:r w:rsidRPr="00BD68C0">
              <w:rPr>
                <w:b/>
                <w:szCs w:val="18"/>
              </w:rPr>
              <w:t>Код товаров, работ или услуг по Единому номенклатурному справочнику товаров, работ и услуг</w:t>
            </w:r>
          </w:p>
        </w:tc>
        <w:tc>
          <w:tcPr>
            <w:tcW w:w="608" w:type="pct"/>
          </w:tcPr>
          <w:p w14:paraId="772A9077" w14:textId="77777777" w:rsidR="00A530B2" w:rsidRPr="00BD68C0" w:rsidRDefault="00A530B2" w:rsidP="00A530B2">
            <w:pPr>
              <w:spacing w:after="0" w:line="259" w:lineRule="auto"/>
              <w:ind w:right="57" w:firstLine="0"/>
              <w:rPr>
                <w:b/>
                <w:szCs w:val="18"/>
              </w:rPr>
            </w:pPr>
            <w:r w:rsidRPr="00BD68C0">
              <w:rPr>
                <w:b/>
                <w:szCs w:val="18"/>
              </w:rPr>
              <w:t>Наименование закупаемых товаров, работ и услуг</w:t>
            </w:r>
          </w:p>
        </w:tc>
        <w:tc>
          <w:tcPr>
            <w:tcW w:w="608" w:type="pct"/>
          </w:tcPr>
          <w:p w14:paraId="36F512DA" w14:textId="77777777" w:rsidR="00A530B2" w:rsidRPr="00BD68C0" w:rsidRDefault="00A530B2" w:rsidP="00A530B2">
            <w:pPr>
              <w:spacing w:after="0" w:line="259" w:lineRule="auto"/>
              <w:ind w:right="57" w:firstLine="0"/>
              <w:rPr>
                <w:szCs w:val="18"/>
              </w:rPr>
            </w:pPr>
            <w:r w:rsidRPr="00BD68C0">
              <w:rPr>
                <w:b/>
                <w:szCs w:val="18"/>
              </w:rPr>
              <w:t>Наименование и краткое (дополнительное) описание приобретаемых товаров, работ и услуг</w:t>
            </w:r>
          </w:p>
        </w:tc>
        <w:tc>
          <w:tcPr>
            <w:tcW w:w="461" w:type="pct"/>
          </w:tcPr>
          <w:p w14:paraId="72E10524" w14:textId="77777777" w:rsidR="00A530B2" w:rsidRPr="00BD68C0" w:rsidRDefault="00A530B2" w:rsidP="00A530B2">
            <w:pPr>
              <w:spacing w:after="0" w:line="259" w:lineRule="auto"/>
              <w:ind w:right="57" w:firstLine="0"/>
              <w:rPr>
                <w:szCs w:val="18"/>
              </w:rPr>
            </w:pPr>
            <w:r w:rsidRPr="00BD68C0">
              <w:rPr>
                <w:b/>
                <w:szCs w:val="18"/>
              </w:rPr>
              <w:t>Планируемый объем закупа в натуральном выражении</w:t>
            </w:r>
          </w:p>
        </w:tc>
        <w:tc>
          <w:tcPr>
            <w:tcW w:w="352" w:type="pct"/>
          </w:tcPr>
          <w:p w14:paraId="54E49FAF" w14:textId="4360DAAD" w:rsidR="00A530B2" w:rsidRPr="00BD68C0" w:rsidRDefault="00A530B2" w:rsidP="00A530B2">
            <w:pPr>
              <w:spacing w:after="0" w:line="259" w:lineRule="auto"/>
              <w:ind w:right="57" w:firstLine="0"/>
              <w:rPr>
                <w:b/>
                <w:szCs w:val="18"/>
              </w:rPr>
            </w:pPr>
            <w:r w:rsidRPr="00BD68C0">
              <w:rPr>
                <w:b/>
                <w:szCs w:val="18"/>
              </w:rPr>
              <w:t>Единица измерения</w:t>
            </w:r>
          </w:p>
        </w:tc>
        <w:tc>
          <w:tcPr>
            <w:tcW w:w="441" w:type="pct"/>
          </w:tcPr>
          <w:p w14:paraId="3D8F2F03" w14:textId="6CF3828F" w:rsidR="00A530B2" w:rsidRPr="00BD68C0" w:rsidRDefault="00A530B2" w:rsidP="00A530B2">
            <w:pPr>
              <w:spacing w:after="0" w:line="259" w:lineRule="auto"/>
              <w:ind w:right="57" w:firstLine="0"/>
              <w:rPr>
                <w:szCs w:val="18"/>
              </w:rPr>
            </w:pPr>
            <w:r w:rsidRPr="00BD68C0">
              <w:rPr>
                <w:b/>
                <w:szCs w:val="18"/>
              </w:rPr>
              <w:t>Планируемая сумма закупа без учета налога на добавленную стоимость, тенге</w:t>
            </w:r>
          </w:p>
        </w:tc>
        <w:tc>
          <w:tcPr>
            <w:tcW w:w="415" w:type="pct"/>
          </w:tcPr>
          <w:p w14:paraId="390B6686" w14:textId="77777777" w:rsidR="00A530B2" w:rsidRPr="00BD68C0" w:rsidRDefault="00A530B2" w:rsidP="00A530B2">
            <w:pPr>
              <w:spacing w:after="0" w:line="259" w:lineRule="auto"/>
              <w:ind w:right="57" w:firstLine="0"/>
              <w:rPr>
                <w:b/>
                <w:szCs w:val="18"/>
              </w:rPr>
            </w:pPr>
            <w:r w:rsidRPr="00BD68C0">
              <w:rPr>
                <w:b/>
                <w:szCs w:val="18"/>
              </w:rPr>
              <w:t>Обеспечение тендерной заявки</w:t>
            </w:r>
          </w:p>
        </w:tc>
        <w:tc>
          <w:tcPr>
            <w:tcW w:w="661" w:type="pct"/>
          </w:tcPr>
          <w:p w14:paraId="0568F3C2" w14:textId="28B43CAC" w:rsidR="00A530B2" w:rsidRPr="00BD68C0" w:rsidRDefault="00A530B2" w:rsidP="00A530B2">
            <w:pPr>
              <w:spacing w:after="0" w:line="259" w:lineRule="auto"/>
              <w:ind w:right="57" w:firstLine="0"/>
              <w:rPr>
                <w:b/>
                <w:bCs/>
                <w:szCs w:val="18"/>
              </w:rPr>
            </w:pPr>
            <w:r w:rsidRPr="00BD68C0">
              <w:rPr>
                <w:b/>
                <w:bCs/>
                <w:szCs w:val="18"/>
              </w:rPr>
              <w:t xml:space="preserve">Приоритет </w:t>
            </w:r>
          </w:p>
        </w:tc>
      </w:tr>
      <w:tr w:rsidR="00F10621" w:rsidRPr="00AE00AD" w14:paraId="425F9438" w14:textId="77777777" w:rsidTr="00F10621">
        <w:trPr>
          <w:trHeight w:val="841"/>
        </w:trPr>
        <w:tc>
          <w:tcPr>
            <w:tcW w:w="572" w:type="pct"/>
          </w:tcPr>
          <w:p w14:paraId="1C5DE7D8" w14:textId="3F53A3E5" w:rsidR="00F10621" w:rsidRPr="00A530B2" w:rsidRDefault="00F10621" w:rsidP="00F10621">
            <w:pPr>
              <w:spacing w:after="0" w:line="259" w:lineRule="auto"/>
              <w:ind w:right="57" w:firstLine="0"/>
              <w:jc w:val="center"/>
              <w:rPr>
                <w:szCs w:val="18"/>
              </w:rPr>
            </w:pPr>
            <w:r w:rsidRPr="001D33FC">
              <w:rPr>
                <w:szCs w:val="18"/>
              </w:rPr>
              <w:t>5224</w:t>
            </w:r>
          </w:p>
        </w:tc>
        <w:tc>
          <w:tcPr>
            <w:tcW w:w="315" w:type="pct"/>
          </w:tcPr>
          <w:p w14:paraId="59941D50" w14:textId="0C53A3B2" w:rsidR="00F10621" w:rsidRPr="00A530B2" w:rsidRDefault="00F10621" w:rsidP="00F10621">
            <w:pPr>
              <w:spacing w:after="0" w:line="259" w:lineRule="auto"/>
              <w:ind w:right="57" w:firstLine="0"/>
              <w:jc w:val="center"/>
              <w:rPr>
                <w:szCs w:val="18"/>
              </w:rPr>
            </w:pPr>
            <w:r w:rsidRPr="00CE3093">
              <w:t>93 Т</w:t>
            </w:r>
          </w:p>
        </w:tc>
        <w:tc>
          <w:tcPr>
            <w:tcW w:w="567" w:type="pct"/>
          </w:tcPr>
          <w:p w14:paraId="223569B8" w14:textId="7FBB9351" w:rsidR="00F10621" w:rsidRPr="00A530B2" w:rsidRDefault="00F10621" w:rsidP="00F10621">
            <w:pPr>
              <w:spacing w:after="0" w:line="259" w:lineRule="auto"/>
              <w:ind w:right="57" w:firstLine="0"/>
              <w:jc w:val="center"/>
              <w:rPr>
                <w:szCs w:val="18"/>
              </w:rPr>
            </w:pPr>
            <w:r w:rsidRPr="00CE3093">
              <w:t>329911.900.000004</w:t>
            </w:r>
          </w:p>
        </w:tc>
        <w:tc>
          <w:tcPr>
            <w:tcW w:w="608" w:type="pct"/>
          </w:tcPr>
          <w:p w14:paraId="762581A5" w14:textId="5A0F7858" w:rsidR="00F10621" w:rsidRPr="00A530B2" w:rsidRDefault="00F10621" w:rsidP="00F10621">
            <w:pPr>
              <w:spacing w:after="0" w:line="259" w:lineRule="auto"/>
              <w:ind w:right="57" w:firstLine="0"/>
              <w:rPr>
                <w:szCs w:val="18"/>
              </w:rPr>
            </w:pPr>
            <w:r w:rsidRPr="00CE3093">
              <w:t>Вкладыш (беруши) одноразовые</w:t>
            </w:r>
          </w:p>
        </w:tc>
        <w:tc>
          <w:tcPr>
            <w:tcW w:w="608" w:type="pct"/>
          </w:tcPr>
          <w:p w14:paraId="17EB93ED" w14:textId="1E88B3CB" w:rsidR="00F10621" w:rsidRPr="00A530B2" w:rsidRDefault="00F10621" w:rsidP="00F10621">
            <w:pPr>
              <w:spacing w:after="0" w:line="259" w:lineRule="auto"/>
              <w:ind w:right="57" w:firstLine="0"/>
              <w:rPr>
                <w:szCs w:val="18"/>
              </w:rPr>
            </w:pPr>
            <w:r w:rsidRPr="00CE3093">
              <w:t>Вкладыш (беруши) одноразовые. Беруши из мягкого гипоалергенного вспененного полиуретана (со шнурком). Акустическая эффективность: 37 дБ.</w:t>
            </w:r>
          </w:p>
        </w:tc>
        <w:tc>
          <w:tcPr>
            <w:tcW w:w="461" w:type="pct"/>
          </w:tcPr>
          <w:p w14:paraId="43969DAD" w14:textId="333ADE6A" w:rsidR="00F10621" w:rsidRPr="00A530B2" w:rsidRDefault="00F10621" w:rsidP="00F10621">
            <w:pPr>
              <w:spacing w:after="0" w:line="259" w:lineRule="auto"/>
              <w:ind w:right="57" w:firstLine="0"/>
              <w:jc w:val="center"/>
              <w:rPr>
                <w:szCs w:val="18"/>
              </w:rPr>
            </w:pPr>
            <w:r w:rsidRPr="00F10621">
              <w:rPr>
                <w:szCs w:val="18"/>
              </w:rPr>
              <w:t>1 155,00</w:t>
            </w:r>
          </w:p>
        </w:tc>
        <w:tc>
          <w:tcPr>
            <w:tcW w:w="352" w:type="pct"/>
          </w:tcPr>
          <w:p w14:paraId="042BC0A1" w14:textId="325D3BB0" w:rsidR="00F10621" w:rsidRPr="00A530B2" w:rsidRDefault="00F10621" w:rsidP="00F10621">
            <w:pPr>
              <w:spacing w:after="0" w:line="259" w:lineRule="auto"/>
              <w:ind w:right="57" w:firstLine="0"/>
              <w:jc w:val="center"/>
              <w:rPr>
                <w:szCs w:val="18"/>
              </w:rPr>
            </w:pPr>
            <w:r>
              <w:rPr>
                <w:szCs w:val="18"/>
              </w:rPr>
              <w:t>Пара</w:t>
            </w:r>
          </w:p>
        </w:tc>
        <w:tc>
          <w:tcPr>
            <w:tcW w:w="441" w:type="pct"/>
          </w:tcPr>
          <w:p w14:paraId="1D899E9B" w14:textId="06054C5A" w:rsidR="00F10621" w:rsidRPr="00A530B2" w:rsidRDefault="00F10621" w:rsidP="00F10621">
            <w:pPr>
              <w:spacing w:after="0" w:line="259" w:lineRule="auto"/>
              <w:ind w:right="57" w:firstLine="0"/>
              <w:jc w:val="center"/>
              <w:rPr>
                <w:szCs w:val="18"/>
              </w:rPr>
            </w:pPr>
            <w:r w:rsidRPr="00F10621">
              <w:rPr>
                <w:szCs w:val="18"/>
              </w:rPr>
              <w:t>199 815,00</w:t>
            </w:r>
          </w:p>
        </w:tc>
        <w:tc>
          <w:tcPr>
            <w:tcW w:w="415" w:type="pct"/>
          </w:tcPr>
          <w:p w14:paraId="43966A0A" w14:textId="30FC5597" w:rsidR="00F10621" w:rsidRPr="00A530B2" w:rsidRDefault="00F10621" w:rsidP="00F10621">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61" w:type="pct"/>
          </w:tcPr>
          <w:p w14:paraId="7C6ED147" w14:textId="5B6C43B7" w:rsidR="00F10621" w:rsidRPr="00A530B2" w:rsidRDefault="00F10621" w:rsidP="00F10621">
            <w:pPr>
              <w:spacing w:after="0" w:line="259" w:lineRule="auto"/>
              <w:ind w:right="57" w:firstLine="0"/>
            </w:pPr>
            <w:r w:rsidRPr="00A530B2">
              <w:t>Товаропроизводитель, согласно реестру казахстанских товаропроизводителей</w:t>
            </w:r>
          </w:p>
        </w:tc>
      </w:tr>
      <w:tr w:rsidR="00F10621" w:rsidRPr="00AE00AD" w14:paraId="0811ED07" w14:textId="77777777" w:rsidTr="00F10621">
        <w:trPr>
          <w:trHeight w:val="1715"/>
        </w:trPr>
        <w:tc>
          <w:tcPr>
            <w:tcW w:w="572" w:type="pct"/>
          </w:tcPr>
          <w:p w14:paraId="6BF0C5B9" w14:textId="2886A2ED" w:rsidR="00F10621" w:rsidRPr="00A530B2" w:rsidRDefault="00F10621" w:rsidP="00F10621">
            <w:pPr>
              <w:spacing w:after="0" w:line="259" w:lineRule="auto"/>
              <w:ind w:right="57" w:firstLine="0"/>
              <w:jc w:val="center"/>
              <w:rPr>
                <w:szCs w:val="18"/>
              </w:rPr>
            </w:pPr>
            <w:r w:rsidRPr="001D33FC">
              <w:rPr>
                <w:szCs w:val="18"/>
              </w:rPr>
              <w:lastRenderedPageBreak/>
              <w:t>5224</w:t>
            </w:r>
          </w:p>
        </w:tc>
        <w:tc>
          <w:tcPr>
            <w:tcW w:w="315" w:type="pct"/>
          </w:tcPr>
          <w:p w14:paraId="0EDE3D60" w14:textId="511CF47A" w:rsidR="00F10621" w:rsidRPr="00A530B2" w:rsidRDefault="00F10621" w:rsidP="00F10621">
            <w:pPr>
              <w:spacing w:after="0" w:line="259" w:lineRule="auto"/>
              <w:ind w:right="57" w:firstLine="0"/>
              <w:jc w:val="center"/>
              <w:rPr>
                <w:szCs w:val="18"/>
              </w:rPr>
            </w:pPr>
            <w:r w:rsidRPr="00486346">
              <w:t>97 Т</w:t>
            </w:r>
          </w:p>
        </w:tc>
        <w:tc>
          <w:tcPr>
            <w:tcW w:w="567" w:type="pct"/>
          </w:tcPr>
          <w:p w14:paraId="7EE54664" w14:textId="5EDBC855" w:rsidR="00F10621" w:rsidRPr="00A530B2" w:rsidRDefault="00F10621" w:rsidP="00F10621">
            <w:pPr>
              <w:spacing w:after="0" w:line="259" w:lineRule="auto"/>
              <w:ind w:right="57" w:firstLine="0"/>
              <w:jc w:val="center"/>
              <w:rPr>
                <w:szCs w:val="18"/>
              </w:rPr>
            </w:pPr>
            <w:r w:rsidRPr="00486346">
              <w:t>329911.900.000031</w:t>
            </w:r>
          </w:p>
        </w:tc>
        <w:tc>
          <w:tcPr>
            <w:tcW w:w="608" w:type="pct"/>
          </w:tcPr>
          <w:p w14:paraId="3CCA6536" w14:textId="30A140D1" w:rsidR="00F10621" w:rsidRPr="00A530B2" w:rsidRDefault="00F10621" w:rsidP="00F10621">
            <w:pPr>
              <w:spacing w:after="0" w:line="259" w:lineRule="auto"/>
              <w:ind w:right="57" w:firstLine="0"/>
              <w:rPr>
                <w:szCs w:val="18"/>
              </w:rPr>
            </w:pPr>
            <w:r w:rsidRPr="00486346">
              <w:t>Полумаска для защиты органов дыхания</w:t>
            </w:r>
          </w:p>
        </w:tc>
        <w:tc>
          <w:tcPr>
            <w:tcW w:w="608" w:type="pct"/>
          </w:tcPr>
          <w:p w14:paraId="3B999E43" w14:textId="354066E5" w:rsidR="00F10621" w:rsidRPr="00A530B2" w:rsidRDefault="00F10621" w:rsidP="00F10621">
            <w:pPr>
              <w:spacing w:after="0" w:line="259" w:lineRule="auto"/>
              <w:ind w:right="57" w:firstLine="0"/>
              <w:rPr>
                <w:szCs w:val="18"/>
              </w:rPr>
            </w:pPr>
            <w:r w:rsidRPr="00486346">
              <w:t>Полумаска для защиты органов дыхания. Респиратор FFP-3</w:t>
            </w:r>
          </w:p>
        </w:tc>
        <w:tc>
          <w:tcPr>
            <w:tcW w:w="461" w:type="pct"/>
          </w:tcPr>
          <w:p w14:paraId="0F593B6C" w14:textId="2D3B600A" w:rsidR="00F10621" w:rsidRPr="00A530B2" w:rsidRDefault="00F10621" w:rsidP="00F10621">
            <w:pPr>
              <w:spacing w:after="0" w:line="259" w:lineRule="auto"/>
              <w:ind w:right="57" w:firstLine="0"/>
              <w:jc w:val="center"/>
              <w:rPr>
                <w:szCs w:val="18"/>
              </w:rPr>
            </w:pPr>
            <w:r w:rsidRPr="00F10621">
              <w:rPr>
                <w:szCs w:val="18"/>
              </w:rPr>
              <w:t>1 650,00</w:t>
            </w:r>
          </w:p>
        </w:tc>
        <w:tc>
          <w:tcPr>
            <w:tcW w:w="352" w:type="pct"/>
          </w:tcPr>
          <w:p w14:paraId="6D4951DC" w14:textId="012F006F" w:rsidR="00F10621" w:rsidRPr="00A530B2" w:rsidRDefault="00F10621" w:rsidP="00F10621">
            <w:pPr>
              <w:spacing w:after="0" w:line="259" w:lineRule="auto"/>
              <w:ind w:right="57" w:firstLine="0"/>
              <w:jc w:val="center"/>
              <w:rPr>
                <w:szCs w:val="18"/>
              </w:rPr>
            </w:pPr>
            <w:r>
              <w:rPr>
                <w:szCs w:val="18"/>
              </w:rPr>
              <w:t>Штука</w:t>
            </w:r>
          </w:p>
        </w:tc>
        <w:tc>
          <w:tcPr>
            <w:tcW w:w="441" w:type="pct"/>
          </w:tcPr>
          <w:p w14:paraId="30D64488" w14:textId="09B5048C" w:rsidR="00F10621" w:rsidRPr="00A530B2" w:rsidRDefault="00F10621" w:rsidP="00F10621">
            <w:pPr>
              <w:spacing w:after="0" w:line="259" w:lineRule="auto"/>
              <w:ind w:right="57" w:firstLine="0"/>
              <w:jc w:val="center"/>
              <w:rPr>
                <w:szCs w:val="18"/>
              </w:rPr>
            </w:pPr>
            <w:r w:rsidRPr="00F10621">
              <w:rPr>
                <w:szCs w:val="18"/>
              </w:rPr>
              <w:t>1 186 350,00</w:t>
            </w:r>
          </w:p>
        </w:tc>
        <w:tc>
          <w:tcPr>
            <w:tcW w:w="415" w:type="pct"/>
          </w:tcPr>
          <w:p w14:paraId="270FE68E" w14:textId="69BD0B32" w:rsidR="00F10621" w:rsidRPr="00A530B2" w:rsidRDefault="00F10621" w:rsidP="00F10621">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61" w:type="pct"/>
          </w:tcPr>
          <w:p w14:paraId="280CA490" w14:textId="14637C18" w:rsidR="00F10621" w:rsidRPr="00A530B2" w:rsidRDefault="00F10621" w:rsidP="00F10621">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F10621" w:rsidRPr="00AE00AD" w14:paraId="2588CFFC" w14:textId="77777777" w:rsidTr="00F10621">
        <w:trPr>
          <w:trHeight w:val="1715"/>
        </w:trPr>
        <w:tc>
          <w:tcPr>
            <w:tcW w:w="572" w:type="pct"/>
          </w:tcPr>
          <w:p w14:paraId="13741530" w14:textId="50251D30" w:rsidR="00F10621" w:rsidRPr="001D33FC" w:rsidRDefault="00F10621" w:rsidP="00F10621">
            <w:pPr>
              <w:spacing w:after="0" w:line="259" w:lineRule="auto"/>
              <w:ind w:right="57" w:firstLine="0"/>
              <w:jc w:val="center"/>
              <w:rPr>
                <w:szCs w:val="18"/>
              </w:rPr>
            </w:pPr>
            <w:r w:rsidRPr="001D33FC">
              <w:rPr>
                <w:szCs w:val="18"/>
              </w:rPr>
              <w:t>5224</w:t>
            </w:r>
          </w:p>
        </w:tc>
        <w:tc>
          <w:tcPr>
            <w:tcW w:w="315" w:type="pct"/>
          </w:tcPr>
          <w:p w14:paraId="675D7D4B" w14:textId="3A2D3E47" w:rsidR="00F10621" w:rsidRPr="00A530B2" w:rsidRDefault="00F10621" w:rsidP="00F10621">
            <w:pPr>
              <w:spacing w:after="0" w:line="259" w:lineRule="auto"/>
              <w:ind w:right="57" w:firstLine="0"/>
              <w:jc w:val="center"/>
              <w:rPr>
                <w:szCs w:val="18"/>
              </w:rPr>
            </w:pPr>
            <w:r w:rsidRPr="00054240">
              <w:t>99 Т</w:t>
            </w:r>
          </w:p>
        </w:tc>
        <w:tc>
          <w:tcPr>
            <w:tcW w:w="567" w:type="pct"/>
          </w:tcPr>
          <w:p w14:paraId="089CA28E" w14:textId="74BB0D4B" w:rsidR="00F10621" w:rsidRPr="00A530B2" w:rsidRDefault="00F10621" w:rsidP="00F10621">
            <w:pPr>
              <w:spacing w:after="0" w:line="259" w:lineRule="auto"/>
              <w:ind w:right="57" w:firstLine="0"/>
              <w:jc w:val="center"/>
              <w:rPr>
                <w:szCs w:val="18"/>
              </w:rPr>
            </w:pPr>
            <w:r w:rsidRPr="00054240">
              <w:t>139229.990.000047</w:t>
            </w:r>
          </w:p>
        </w:tc>
        <w:tc>
          <w:tcPr>
            <w:tcW w:w="608" w:type="pct"/>
          </w:tcPr>
          <w:p w14:paraId="7C14E22C" w14:textId="46F9FED7" w:rsidR="00F10621" w:rsidRPr="00A530B2" w:rsidRDefault="00F10621" w:rsidP="00F10621">
            <w:pPr>
              <w:spacing w:after="0" w:line="259" w:lineRule="auto"/>
              <w:ind w:right="57" w:firstLine="0"/>
              <w:rPr>
                <w:szCs w:val="18"/>
              </w:rPr>
            </w:pPr>
            <w:r w:rsidRPr="00054240">
              <w:t>Пояс предохранительный, страховочный, лямочный</w:t>
            </w:r>
          </w:p>
        </w:tc>
        <w:tc>
          <w:tcPr>
            <w:tcW w:w="608" w:type="pct"/>
          </w:tcPr>
          <w:p w14:paraId="0988D74B" w14:textId="77777777" w:rsidR="00F10621" w:rsidRDefault="00F10621" w:rsidP="00F10621">
            <w:pPr>
              <w:spacing w:after="0" w:line="259" w:lineRule="auto"/>
              <w:ind w:right="57" w:firstLine="0"/>
            </w:pPr>
            <w:r>
              <w:t xml:space="preserve">Пояс предохранительный, страховочный, лямочный с амортизатором. </w:t>
            </w:r>
          </w:p>
          <w:p w14:paraId="61B81BFB" w14:textId="77777777" w:rsidR="00F10621" w:rsidRDefault="00F10621" w:rsidP="00F10621">
            <w:pPr>
              <w:spacing w:after="0" w:line="259" w:lineRule="auto"/>
              <w:ind w:right="57" w:firstLine="0"/>
            </w:pPr>
            <w:r>
              <w:t>Страховочные лямочные пояса. Средства защиты от падения с высоты.</w:t>
            </w:r>
          </w:p>
          <w:p w14:paraId="4835A1DA" w14:textId="6F164DD0" w:rsidR="00F10621" w:rsidRPr="00A530B2" w:rsidRDefault="00F10621" w:rsidP="00F10621">
            <w:pPr>
              <w:spacing w:after="0" w:line="259" w:lineRule="auto"/>
              <w:ind w:right="57" w:firstLine="0"/>
              <w:rPr>
                <w:szCs w:val="18"/>
              </w:rPr>
            </w:pPr>
            <w:r>
              <w:t xml:space="preserve">Со стропом из полиамидного каната, пояс предохранительный лямочный с наплечными и набедренными лямками предназначен для обеспечения безопасности работ на высоте как удерживающая и страховочная привязь, а также для работы в колодцах, резервуарах и других замкнутых пространствах, когда может возникнуть необходимость срочной эвакуации работающего на поверхность. Применяется для различных видов работ на опорах ЛЭП, связи, </w:t>
            </w:r>
            <w:r>
              <w:lastRenderedPageBreak/>
              <w:t>электрических, тепловых и атомных станциях, нефтяных вышках и других энергетических высотных сооружениях.</w:t>
            </w:r>
          </w:p>
        </w:tc>
        <w:tc>
          <w:tcPr>
            <w:tcW w:w="461" w:type="pct"/>
          </w:tcPr>
          <w:p w14:paraId="4C8F0960" w14:textId="60CDCA8A" w:rsidR="00F10621" w:rsidRPr="00A530B2" w:rsidRDefault="00F10621" w:rsidP="00F10621">
            <w:pPr>
              <w:spacing w:after="0" w:line="259" w:lineRule="auto"/>
              <w:ind w:right="57" w:firstLine="0"/>
              <w:jc w:val="center"/>
              <w:rPr>
                <w:szCs w:val="18"/>
              </w:rPr>
            </w:pPr>
            <w:r w:rsidRPr="00F10621">
              <w:rPr>
                <w:szCs w:val="18"/>
              </w:rPr>
              <w:lastRenderedPageBreak/>
              <w:t>6,00</w:t>
            </w:r>
          </w:p>
        </w:tc>
        <w:tc>
          <w:tcPr>
            <w:tcW w:w="352" w:type="pct"/>
          </w:tcPr>
          <w:p w14:paraId="26679845" w14:textId="3AA41A3B" w:rsidR="00F10621" w:rsidRPr="00A530B2" w:rsidRDefault="00F10621" w:rsidP="00F10621">
            <w:pPr>
              <w:spacing w:after="0" w:line="259" w:lineRule="auto"/>
              <w:ind w:right="57" w:firstLine="0"/>
              <w:jc w:val="center"/>
              <w:rPr>
                <w:szCs w:val="18"/>
              </w:rPr>
            </w:pPr>
            <w:r>
              <w:rPr>
                <w:szCs w:val="18"/>
              </w:rPr>
              <w:t>Комплект</w:t>
            </w:r>
          </w:p>
        </w:tc>
        <w:tc>
          <w:tcPr>
            <w:tcW w:w="441" w:type="pct"/>
          </w:tcPr>
          <w:p w14:paraId="6F495439" w14:textId="35A68A37" w:rsidR="00F10621" w:rsidRPr="00A530B2" w:rsidRDefault="00F10621" w:rsidP="00F10621">
            <w:pPr>
              <w:spacing w:after="0" w:line="259" w:lineRule="auto"/>
              <w:ind w:right="57" w:firstLine="0"/>
              <w:jc w:val="center"/>
              <w:rPr>
                <w:szCs w:val="18"/>
              </w:rPr>
            </w:pPr>
            <w:r w:rsidRPr="00F10621">
              <w:rPr>
                <w:szCs w:val="18"/>
              </w:rPr>
              <w:t>88 200,00</w:t>
            </w:r>
          </w:p>
        </w:tc>
        <w:tc>
          <w:tcPr>
            <w:tcW w:w="415" w:type="pct"/>
          </w:tcPr>
          <w:p w14:paraId="6B3101A5" w14:textId="479C7305" w:rsidR="00F10621" w:rsidRPr="00A530B2" w:rsidRDefault="00F10621" w:rsidP="00F10621">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61" w:type="pct"/>
          </w:tcPr>
          <w:p w14:paraId="5219095B" w14:textId="57F55989" w:rsidR="00F10621" w:rsidRPr="00A530B2" w:rsidRDefault="00F10621" w:rsidP="00F10621">
            <w:pPr>
              <w:spacing w:after="0" w:line="259" w:lineRule="auto"/>
              <w:ind w:right="57" w:firstLine="0"/>
              <w:rPr>
                <w:szCs w:val="18"/>
              </w:rPr>
            </w:pPr>
            <w:r w:rsidRPr="00A530B2">
              <w:t>Товаропроизводитель, согласно реестру казахстанских товаропроизводителей</w:t>
            </w:r>
          </w:p>
        </w:tc>
      </w:tr>
      <w:tr w:rsidR="00F10621" w:rsidRPr="00AE00AD" w14:paraId="3BB508A8" w14:textId="77777777" w:rsidTr="00F10621">
        <w:trPr>
          <w:trHeight w:val="1715"/>
        </w:trPr>
        <w:tc>
          <w:tcPr>
            <w:tcW w:w="572" w:type="pct"/>
          </w:tcPr>
          <w:p w14:paraId="0A18A2AF" w14:textId="73981B6B" w:rsidR="00F10621" w:rsidRPr="00A530B2" w:rsidRDefault="00F10621" w:rsidP="00F10621">
            <w:pPr>
              <w:spacing w:after="0" w:line="259" w:lineRule="auto"/>
              <w:ind w:right="57" w:firstLine="0"/>
              <w:jc w:val="center"/>
              <w:rPr>
                <w:szCs w:val="18"/>
              </w:rPr>
            </w:pPr>
            <w:r w:rsidRPr="001D33FC">
              <w:rPr>
                <w:szCs w:val="18"/>
              </w:rPr>
              <w:t>5224</w:t>
            </w:r>
          </w:p>
        </w:tc>
        <w:tc>
          <w:tcPr>
            <w:tcW w:w="315" w:type="pct"/>
          </w:tcPr>
          <w:p w14:paraId="6E25C4A6" w14:textId="0FEE3328" w:rsidR="00F10621" w:rsidRPr="00A530B2" w:rsidRDefault="00F10621" w:rsidP="00F10621">
            <w:pPr>
              <w:spacing w:after="0" w:line="259" w:lineRule="auto"/>
              <w:ind w:right="57" w:firstLine="0"/>
              <w:jc w:val="center"/>
              <w:rPr>
                <w:szCs w:val="18"/>
              </w:rPr>
            </w:pPr>
            <w:r w:rsidRPr="007B6CDD">
              <w:t>116 Т</w:t>
            </w:r>
          </w:p>
        </w:tc>
        <w:tc>
          <w:tcPr>
            <w:tcW w:w="567" w:type="pct"/>
          </w:tcPr>
          <w:p w14:paraId="39F61389" w14:textId="402D35A3" w:rsidR="00F10621" w:rsidRPr="00A530B2" w:rsidRDefault="00F10621" w:rsidP="00F10621">
            <w:pPr>
              <w:spacing w:after="0" w:line="259" w:lineRule="auto"/>
              <w:ind w:right="57" w:firstLine="0"/>
              <w:jc w:val="center"/>
              <w:rPr>
                <w:szCs w:val="18"/>
              </w:rPr>
            </w:pPr>
            <w:r w:rsidRPr="007B6CDD">
              <w:t>329959.100.000003</w:t>
            </w:r>
          </w:p>
        </w:tc>
        <w:tc>
          <w:tcPr>
            <w:tcW w:w="608" w:type="pct"/>
          </w:tcPr>
          <w:p w14:paraId="305832BB" w14:textId="216F7938" w:rsidR="00F10621" w:rsidRPr="00A530B2" w:rsidRDefault="00F10621" w:rsidP="00F10621">
            <w:pPr>
              <w:spacing w:after="0" w:line="259" w:lineRule="auto"/>
              <w:ind w:right="57" w:firstLine="0"/>
              <w:rPr>
                <w:szCs w:val="18"/>
              </w:rPr>
            </w:pPr>
            <w:r w:rsidRPr="007B6CDD">
              <w:t>Аппарат дыхательный пожарный</w:t>
            </w:r>
          </w:p>
        </w:tc>
        <w:tc>
          <w:tcPr>
            <w:tcW w:w="608" w:type="pct"/>
          </w:tcPr>
          <w:p w14:paraId="66F2FB79" w14:textId="77777777" w:rsidR="00F10621" w:rsidRDefault="00F10621" w:rsidP="00F10621">
            <w:pPr>
              <w:spacing w:after="0" w:line="259" w:lineRule="auto"/>
              <w:ind w:right="57" w:firstLine="0"/>
            </w:pPr>
            <w:r>
              <w:t>Аппарат дыхательный пожарный.</w:t>
            </w:r>
          </w:p>
          <w:p w14:paraId="12A64699" w14:textId="77777777" w:rsidR="00F10621" w:rsidRDefault="00F10621" w:rsidP="00F10621">
            <w:pPr>
              <w:spacing w:after="0" w:line="259" w:lineRule="auto"/>
              <w:ind w:right="57" w:firstLine="0"/>
            </w:pPr>
            <w:r>
              <w:t>Воздушно Дыхательный аппарат со сжатым воздухом. Дыхательный аппарат со сжатым воздухом, предназначенный для профессиональных пожарных, эвакуации людей, работ в опасных загазованных зонах.</w:t>
            </w:r>
          </w:p>
          <w:p w14:paraId="0FEF15CE" w14:textId="77777777" w:rsidR="00F10621" w:rsidRDefault="00F10621" w:rsidP="00F10621">
            <w:pPr>
              <w:spacing w:after="0" w:line="259" w:lineRule="auto"/>
              <w:ind w:right="57" w:firstLine="0"/>
            </w:pPr>
            <w:r>
              <w:t>Высокоэффективный дыхательный аппарат, обеспечивает комфорт и универсальность, которые так необходимы службам быстрого реагирования. Легкий, но прочный и удобно надеваемый, современный дыхательный аппарат обеспечивает надежную защиту органов дыхания.</w:t>
            </w:r>
          </w:p>
          <w:p w14:paraId="429F001B" w14:textId="6224387B" w:rsidR="00F10621" w:rsidRPr="00A530B2" w:rsidRDefault="00F10621" w:rsidP="00F10621">
            <w:pPr>
              <w:spacing w:after="0" w:line="259" w:lineRule="auto"/>
              <w:ind w:right="57" w:firstLine="0"/>
              <w:rPr>
                <w:szCs w:val="18"/>
              </w:rPr>
            </w:pPr>
            <w:r>
              <w:t xml:space="preserve">Дыхательный аппарат со сжатым воздухом в комплекте (c </w:t>
            </w:r>
            <w:r>
              <w:lastRenderedPageBreak/>
              <w:t>манометром, композитный баллон 6,8 литров / 300 бар, алюминиевый лайнер, вес 3,8 кг, легочный автомат, короткий шланг, штекерный соединитель, полнолицевая маска - это один из самых легких дыхательных аппаратов со сжатым воздухом для спасателей и пожарных. Комфорт и надежная работа пневматики этого аппарата прекрасно подходит для применения в тех условиях, где простота и удобство эксплуатации имеют решающее значение. Легкий, очень прочный и удобный обеспечивает надежную защиту.</w:t>
            </w:r>
          </w:p>
        </w:tc>
        <w:tc>
          <w:tcPr>
            <w:tcW w:w="461" w:type="pct"/>
          </w:tcPr>
          <w:p w14:paraId="68D3F348" w14:textId="28DC377F" w:rsidR="00F10621" w:rsidRPr="00A530B2" w:rsidRDefault="00F10621" w:rsidP="00F10621">
            <w:pPr>
              <w:spacing w:after="0" w:line="259" w:lineRule="auto"/>
              <w:ind w:right="57" w:firstLine="0"/>
              <w:jc w:val="center"/>
              <w:rPr>
                <w:szCs w:val="18"/>
              </w:rPr>
            </w:pPr>
            <w:r w:rsidRPr="00F10621">
              <w:rPr>
                <w:szCs w:val="18"/>
              </w:rPr>
              <w:lastRenderedPageBreak/>
              <w:t>7,00</w:t>
            </w:r>
          </w:p>
        </w:tc>
        <w:tc>
          <w:tcPr>
            <w:tcW w:w="352" w:type="pct"/>
          </w:tcPr>
          <w:p w14:paraId="26290B71" w14:textId="0118659D" w:rsidR="00F10621" w:rsidRPr="00A530B2" w:rsidRDefault="00F10621" w:rsidP="00F10621">
            <w:pPr>
              <w:spacing w:after="0" w:line="259" w:lineRule="auto"/>
              <w:ind w:right="57" w:firstLine="0"/>
              <w:jc w:val="center"/>
              <w:rPr>
                <w:szCs w:val="18"/>
              </w:rPr>
            </w:pPr>
            <w:r w:rsidRPr="00F10621">
              <w:rPr>
                <w:szCs w:val="18"/>
              </w:rPr>
              <w:t>Комплект</w:t>
            </w:r>
          </w:p>
        </w:tc>
        <w:tc>
          <w:tcPr>
            <w:tcW w:w="441" w:type="pct"/>
          </w:tcPr>
          <w:p w14:paraId="0FA8B250" w14:textId="04D3C586" w:rsidR="00F10621" w:rsidRPr="00A530B2" w:rsidRDefault="00F10621" w:rsidP="00F10621">
            <w:pPr>
              <w:spacing w:after="0" w:line="259" w:lineRule="auto"/>
              <w:ind w:right="57" w:firstLine="0"/>
              <w:jc w:val="center"/>
              <w:rPr>
                <w:szCs w:val="18"/>
              </w:rPr>
            </w:pPr>
            <w:r w:rsidRPr="00F10621">
              <w:rPr>
                <w:szCs w:val="18"/>
              </w:rPr>
              <w:t>10 395 000,00</w:t>
            </w:r>
          </w:p>
        </w:tc>
        <w:tc>
          <w:tcPr>
            <w:tcW w:w="415" w:type="pct"/>
          </w:tcPr>
          <w:p w14:paraId="55CD6CBF" w14:textId="7A78CAFC" w:rsidR="00F10621" w:rsidRPr="00A530B2" w:rsidRDefault="00F10621" w:rsidP="00F10621">
            <w:pPr>
              <w:spacing w:after="0" w:line="259" w:lineRule="auto"/>
              <w:ind w:right="57" w:firstLine="0"/>
              <w:rPr>
                <w:szCs w:val="18"/>
              </w:rPr>
            </w:pPr>
            <w:r w:rsidRPr="00A530B2">
              <w:rPr>
                <w:szCs w:val="18"/>
              </w:rPr>
              <w:t>1% от планируемой суммы закупка без учета налога на добавленную стоимость, тенге</w:t>
            </w:r>
          </w:p>
        </w:tc>
        <w:tc>
          <w:tcPr>
            <w:tcW w:w="661" w:type="pct"/>
          </w:tcPr>
          <w:p w14:paraId="44D1B261" w14:textId="07102D2C" w:rsidR="00F10621" w:rsidRPr="00A530B2" w:rsidRDefault="00F10621" w:rsidP="00F10621">
            <w:pPr>
              <w:spacing w:after="0" w:line="259" w:lineRule="auto"/>
              <w:ind w:right="57" w:firstLine="0"/>
              <w:rPr>
                <w:szCs w:val="18"/>
              </w:rPr>
            </w:pPr>
            <w:r w:rsidRPr="00A530B2">
              <w:t>Товаропроизводитель, согласно реестру казахстанских товаропроизводителей</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lastRenderedPageBreak/>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lastRenderedPageBreak/>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lastRenderedPageBreak/>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1C111D0F" w14:textId="77777777" w:rsidR="00E75F3C" w:rsidRDefault="00E75F3C" w:rsidP="00E75F3C">
      <w:pPr>
        <w:spacing w:after="0" w:line="259" w:lineRule="auto"/>
        <w:ind w:right="57"/>
        <w:rPr>
          <w:sz w:val="24"/>
        </w:rPr>
      </w:pPr>
    </w:p>
    <w:p w14:paraId="52DCFA65" w14:textId="77777777" w:rsidR="00E75F3C" w:rsidRDefault="00E75F3C" w:rsidP="00E75F3C">
      <w:pPr>
        <w:spacing w:after="0" w:line="259" w:lineRule="auto"/>
        <w:ind w:right="57"/>
        <w:rPr>
          <w:sz w:val="24"/>
        </w:rPr>
      </w:pPr>
    </w:p>
    <w:p w14:paraId="54F152A6" w14:textId="77777777" w:rsidR="00E75F3C" w:rsidRDefault="00E75F3C" w:rsidP="00E75F3C">
      <w:pPr>
        <w:spacing w:after="0" w:line="259" w:lineRule="auto"/>
        <w:ind w:right="57"/>
        <w:rPr>
          <w:sz w:val="24"/>
        </w:rPr>
      </w:pPr>
    </w:p>
    <w:p w14:paraId="1A0A6C42" w14:textId="77777777" w:rsidR="00E75F3C" w:rsidRDefault="00E75F3C" w:rsidP="00E75F3C">
      <w:pPr>
        <w:spacing w:after="0" w:line="259" w:lineRule="auto"/>
        <w:ind w:right="57"/>
        <w:rPr>
          <w:sz w:val="24"/>
        </w:rPr>
      </w:pPr>
    </w:p>
    <w:p w14:paraId="05BEAE46" w14:textId="77777777" w:rsidR="00E75F3C" w:rsidRDefault="00E75F3C" w:rsidP="00E75F3C">
      <w:pPr>
        <w:spacing w:after="0" w:line="259" w:lineRule="auto"/>
        <w:ind w:right="57"/>
        <w:rPr>
          <w:sz w:val="24"/>
        </w:rPr>
      </w:pPr>
    </w:p>
    <w:p w14:paraId="7C6D6088" w14:textId="77777777" w:rsidR="00E75F3C" w:rsidRDefault="00E75F3C" w:rsidP="00E75F3C">
      <w:pPr>
        <w:spacing w:after="0" w:line="259" w:lineRule="auto"/>
        <w:ind w:right="57"/>
        <w:rPr>
          <w:sz w:val="24"/>
        </w:rPr>
      </w:pPr>
    </w:p>
    <w:p w14:paraId="7ADE2143" w14:textId="77777777" w:rsidR="00E75F3C" w:rsidRDefault="00E75F3C" w:rsidP="00E75F3C">
      <w:pPr>
        <w:spacing w:after="0" w:line="259" w:lineRule="auto"/>
        <w:ind w:right="57"/>
        <w:rPr>
          <w:sz w:val="24"/>
        </w:rPr>
      </w:pPr>
    </w:p>
    <w:p w14:paraId="73B8918E" w14:textId="77777777" w:rsidR="00E75F3C" w:rsidRDefault="00E75F3C" w:rsidP="00E75F3C">
      <w:pPr>
        <w:spacing w:after="0" w:line="259" w:lineRule="auto"/>
        <w:ind w:right="57"/>
        <w:rPr>
          <w:sz w:val="24"/>
        </w:rPr>
      </w:pPr>
    </w:p>
    <w:p w14:paraId="572908DB" w14:textId="77777777" w:rsidR="00E75F3C" w:rsidRDefault="00E75F3C" w:rsidP="00E75F3C">
      <w:pPr>
        <w:spacing w:after="0" w:line="259" w:lineRule="auto"/>
        <w:ind w:right="57"/>
        <w:rPr>
          <w:sz w:val="24"/>
        </w:rPr>
      </w:pPr>
    </w:p>
    <w:p w14:paraId="75C40FBF" w14:textId="77777777" w:rsidR="00E75F3C" w:rsidRDefault="00E75F3C" w:rsidP="00E75F3C">
      <w:pPr>
        <w:spacing w:after="0" w:line="259" w:lineRule="auto"/>
        <w:ind w:right="57"/>
        <w:rPr>
          <w:sz w:val="24"/>
        </w:rPr>
      </w:pPr>
    </w:p>
    <w:p w14:paraId="0E3258C8" w14:textId="77777777" w:rsidR="00E75F3C" w:rsidRDefault="00E75F3C" w:rsidP="00E75F3C">
      <w:pPr>
        <w:spacing w:after="0" w:line="259" w:lineRule="auto"/>
        <w:ind w:right="57"/>
        <w:rPr>
          <w:sz w:val="24"/>
        </w:rPr>
      </w:pPr>
    </w:p>
    <w:p w14:paraId="46E1864D" w14:textId="77777777" w:rsidR="00E75F3C" w:rsidRDefault="00E75F3C" w:rsidP="00E75F3C">
      <w:pPr>
        <w:spacing w:after="0" w:line="259" w:lineRule="auto"/>
        <w:ind w:right="57"/>
        <w:rPr>
          <w:sz w:val="24"/>
        </w:rPr>
      </w:pPr>
    </w:p>
    <w:p w14:paraId="1464DF7C" w14:textId="77777777" w:rsidR="00F10621" w:rsidRDefault="00F10621" w:rsidP="00E75F3C">
      <w:pPr>
        <w:spacing w:after="0" w:line="259" w:lineRule="auto"/>
        <w:ind w:right="57"/>
        <w:rPr>
          <w:sz w:val="24"/>
        </w:rPr>
      </w:pPr>
    </w:p>
    <w:p w14:paraId="76438E03" w14:textId="77777777" w:rsidR="00F10621" w:rsidRDefault="00F10621" w:rsidP="00E75F3C">
      <w:pPr>
        <w:spacing w:after="0" w:line="259" w:lineRule="auto"/>
        <w:ind w:right="57"/>
        <w:rPr>
          <w:sz w:val="24"/>
        </w:rPr>
      </w:pPr>
    </w:p>
    <w:p w14:paraId="1C014795" w14:textId="77777777" w:rsidR="00F10621" w:rsidRDefault="00F10621" w:rsidP="00E75F3C">
      <w:pPr>
        <w:spacing w:after="0" w:line="259" w:lineRule="auto"/>
        <w:ind w:right="57"/>
        <w:rPr>
          <w:sz w:val="24"/>
        </w:rPr>
      </w:pPr>
    </w:p>
    <w:p w14:paraId="10817F6D" w14:textId="77777777" w:rsidR="00F10621" w:rsidRDefault="00F10621" w:rsidP="00E75F3C">
      <w:pPr>
        <w:spacing w:after="0" w:line="259" w:lineRule="auto"/>
        <w:ind w:right="57"/>
        <w:rPr>
          <w:sz w:val="24"/>
        </w:rPr>
      </w:pPr>
    </w:p>
    <w:p w14:paraId="146A71B3" w14:textId="77777777" w:rsidR="00F10621" w:rsidRDefault="00F10621" w:rsidP="00E75F3C">
      <w:pPr>
        <w:spacing w:after="0" w:line="259" w:lineRule="auto"/>
        <w:ind w:right="57"/>
        <w:rPr>
          <w:sz w:val="24"/>
        </w:rPr>
      </w:pPr>
    </w:p>
    <w:p w14:paraId="43ACFE89" w14:textId="77777777" w:rsidR="00F10621" w:rsidRDefault="00F10621" w:rsidP="00E75F3C">
      <w:pPr>
        <w:spacing w:after="0" w:line="259" w:lineRule="auto"/>
        <w:ind w:right="57"/>
        <w:rPr>
          <w:sz w:val="24"/>
        </w:rPr>
      </w:pPr>
    </w:p>
    <w:p w14:paraId="444C3CA4" w14:textId="77777777" w:rsidR="00F10621" w:rsidRDefault="00F10621" w:rsidP="00E75F3C">
      <w:pPr>
        <w:spacing w:after="0" w:line="259" w:lineRule="auto"/>
        <w:ind w:right="57"/>
        <w:rPr>
          <w:sz w:val="24"/>
        </w:rPr>
      </w:pPr>
    </w:p>
    <w:p w14:paraId="31F39094" w14:textId="77777777" w:rsidR="00F10621" w:rsidRDefault="00F10621" w:rsidP="00E75F3C">
      <w:pPr>
        <w:spacing w:after="0" w:line="259" w:lineRule="auto"/>
        <w:ind w:right="57"/>
        <w:rPr>
          <w:sz w:val="24"/>
        </w:rPr>
      </w:pPr>
    </w:p>
    <w:p w14:paraId="31F0F34A" w14:textId="77777777" w:rsidR="00E75F3C" w:rsidRDefault="00E75F3C" w:rsidP="00E75F3C">
      <w:pPr>
        <w:spacing w:after="0" w:line="259" w:lineRule="auto"/>
        <w:ind w:right="57"/>
        <w:rPr>
          <w:sz w:val="24"/>
        </w:rPr>
      </w:pPr>
    </w:p>
    <w:p w14:paraId="643C2678" w14:textId="77777777" w:rsidR="00E75F3C" w:rsidRDefault="00E75F3C" w:rsidP="00E75F3C">
      <w:pPr>
        <w:spacing w:after="0" w:line="259" w:lineRule="auto"/>
        <w:ind w:right="57"/>
        <w:rPr>
          <w:sz w:val="24"/>
        </w:rPr>
      </w:pPr>
    </w:p>
    <w:p w14:paraId="7E8CE71D" w14:textId="77777777" w:rsidR="00E75F3C" w:rsidRDefault="00E75F3C" w:rsidP="00E75F3C">
      <w:pPr>
        <w:spacing w:after="0" w:line="259" w:lineRule="auto"/>
        <w:ind w:right="57"/>
        <w:rPr>
          <w:sz w:val="24"/>
        </w:rPr>
      </w:pPr>
    </w:p>
    <w:p w14:paraId="495C8249" w14:textId="22937112" w:rsidR="00E75F3C" w:rsidRPr="001D6622" w:rsidRDefault="00E75F3C" w:rsidP="00E75F3C">
      <w:pPr>
        <w:spacing w:after="0" w:line="259" w:lineRule="auto"/>
        <w:ind w:right="57" w:firstLine="0"/>
        <w:jc w:val="center"/>
        <w:rPr>
          <w:b/>
          <w:bCs/>
          <w:sz w:val="24"/>
        </w:rPr>
      </w:pPr>
      <w:r w:rsidRPr="001D6622">
        <w:rPr>
          <w:b/>
          <w:bCs/>
          <w:sz w:val="24"/>
        </w:rPr>
        <w:t>Ашық тендер тәсілімен сатып алу бойынша №</w:t>
      </w:r>
      <w:r>
        <w:rPr>
          <w:b/>
          <w:bCs/>
          <w:sz w:val="24"/>
        </w:rPr>
        <w:t>16</w:t>
      </w:r>
      <w:r w:rsidR="00F10621">
        <w:rPr>
          <w:b/>
          <w:bCs/>
          <w:sz w:val="24"/>
        </w:rPr>
        <w:t>9</w:t>
      </w:r>
      <w:r w:rsidRPr="001D6622">
        <w:rPr>
          <w:b/>
          <w:bCs/>
          <w:sz w:val="24"/>
        </w:rPr>
        <w:t xml:space="preserve"> тендерлік құжаттама</w:t>
      </w:r>
    </w:p>
    <w:p w14:paraId="7CFF0242" w14:textId="77777777" w:rsidR="00E75F3C" w:rsidRPr="00AE00AD" w:rsidRDefault="00E75F3C" w:rsidP="00E75F3C">
      <w:pPr>
        <w:spacing w:after="0" w:line="259" w:lineRule="auto"/>
        <w:ind w:right="57" w:firstLine="0"/>
        <w:rPr>
          <w:b/>
          <w:bCs/>
          <w:sz w:val="24"/>
        </w:rPr>
      </w:pPr>
    </w:p>
    <w:p w14:paraId="5E0692B7" w14:textId="77777777" w:rsidR="00E75F3C" w:rsidRPr="001D6622" w:rsidRDefault="00E75F3C" w:rsidP="00E75F3C">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3D375052" w14:textId="77777777" w:rsidR="00E75F3C" w:rsidRPr="001D6622" w:rsidRDefault="00E75F3C" w:rsidP="00E75F3C">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E112B77" w14:textId="77777777" w:rsidR="00E75F3C" w:rsidRPr="001D6622" w:rsidRDefault="00E75F3C" w:rsidP="00E75F3C">
      <w:pPr>
        <w:spacing w:after="0" w:line="259" w:lineRule="auto"/>
        <w:ind w:right="57" w:firstLine="0"/>
        <w:rPr>
          <w:sz w:val="24"/>
        </w:rPr>
      </w:pPr>
      <w:r w:rsidRPr="001D6622">
        <w:rPr>
          <w:sz w:val="24"/>
        </w:rPr>
        <w:t>Мекенжайы: ҚАЗАҚСТАН, Ақтөбе облысы, Тәуелсіздік даңғылы 7В, 4-қабат.</w:t>
      </w:r>
    </w:p>
    <w:p w14:paraId="43BD2742" w14:textId="77777777" w:rsidR="00E75F3C" w:rsidRPr="00AE00AD" w:rsidRDefault="00E75F3C" w:rsidP="00E75F3C">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A97DD34" w14:textId="77777777" w:rsidR="00E75F3C" w:rsidRPr="00AE00AD" w:rsidRDefault="00E75F3C" w:rsidP="00E75F3C">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2"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13" w:history="1">
        <w:r w:rsidRPr="00AE00AD">
          <w:rPr>
            <w:rStyle w:val="ad"/>
            <w:b/>
            <w:sz w:val="24"/>
          </w:rPr>
          <w:t>g.seitimova@uo.kmg.kz</w:t>
        </w:r>
      </w:hyperlink>
      <w:r w:rsidRPr="00AE00AD">
        <w:rPr>
          <w:b/>
          <w:sz w:val="24"/>
        </w:rPr>
        <w:t>.</w:t>
      </w:r>
    </w:p>
    <w:p w14:paraId="3F0DDFA5" w14:textId="77777777" w:rsidR="00E75F3C" w:rsidRPr="001D6622" w:rsidRDefault="00E75F3C" w:rsidP="00E75F3C">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24988EC" w14:textId="77777777" w:rsidR="00E75F3C" w:rsidRPr="001D6622" w:rsidRDefault="00E75F3C" w:rsidP="00E75F3C">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2A168041" w14:textId="77777777" w:rsidR="00E75F3C" w:rsidRPr="00AE00AD" w:rsidRDefault="00E75F3C" w:rsidP="00E75F3C">
      <w:pPr>
        <w:spacing w:after="0" w:line="259" w:lineRule="auto"/>
        <w:ind w:right="57" w:firstLine="0"/>
        <w:rPr>
          <w:b/>
          <w:bCs/>
          <w:sz w:val="24"/>
        </w:rPr>
      </w:pPr>
    </w:p>
    <w:p w14:paraId="3C431222" w14:textId="77777777" w:rsidR="00E75F3C" w:rsidRPr="001D6622" w:rsidRDefault="00E75F3C" w:rsidP="00E75F3C">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741B77FE" w14:textId="77777777" w:rsidR="00E75F3C" w:rsidRPr="00AE00AD" w:rsidRDefault="00E75F3C" w:rsidP="00E75F3C">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75"/>
        <w:gridCol w:w="1310"/>
        <w:gridCol w:w="1631"/>
        <w:gridCol w:w="1659"/>
        <w:gridCol w:w="1659"/>
        <w:gridCol w:w="1287"/>
        <w:gridCol w:w="727"/>
        <w:gridCol w:w="1287"/>
        <w:gridCol w:w="1206"/>
        <w:gridCol w:w="1321"/>
      </w:tblGrid>
      <w:tr w:rsidR="00E75F3C" w:rsidRPr="008137A9" w14:paraId="5F809281" w14:textId="77777777" w:rsidTr="003323E0">
        <w:trPr>
          <w:trHeight w:val="632"/>
        </w:trPr>
        <w:tc>
          <w:tcPr>
            <w:tcW w:w="534" w:type="pct"/>
          </w:tcPr>
          <w:p w14:paraId="5CD73CB7" w14:textId="77777777" w:rsidR="00E75F3C" w:rsidRPr="002A6CF3" w:rsidRDefault="00E75F3C" w:rsidP="00E75F3C">
            <w:pPr>
              <w:spacing w:after="0" w:line="259" w:lineRule="auto"/>
              <w:ind w:right="57" w:firstLine="0"/>
              <w:rPr>
                <w:b/>
                <w:szCs w:val="18"/>
              </w:rPr>
            </w:pPr>
          </w:p>
          <w:p w14:paraId="4841129E" w14:textId="77777777" w:rsidR="00E75F3C" w:rsidRPr="002A6CF3" w:rsidRDefault="00E75F3C" w:rsidP="00E75F3C">
            <w:pPr>
              <w:spacing w:after="0"/>
              <w:ind w:right="57" w:firstLine="0"/>
              <w:rPr>
                <w:b/>
                <w:bCs/>
                <w:szCs w:val="18"/>
                <w:lang w:val="kk-KZ"/>
              </w:rPr>
            </w:pPr>
            <w:r w:rsidRPr="002A6CF3">
              <w:rPr>
                <w:b/>
                <w:bCs/>
                <w:szCs w:val="18"/>
              </w:rPr>
              <w:t>Жер қойнауын пайдалану жөніндегі келісімшарттың нөмірі</w:t>
            </w:r>
          </w:p>
        </w:tc>
        <w:tc>
          <w:tcPr>
            <w:tcW w:w="474" w:type="pct"/>
            <w:vAlign w:val="center"/>
          </w:tcPr>
          <w:p w14:paraId="037424F3" w14:textId="77777777" w:rsidR="00E75F3C" w:rsidRPr="002A6CF3" w:rsidRDefault="00E75F3C" w:rsidP="00E75F3C">
            <w:pPr>
              <w:spacing w:after="0" w:line="259" w:lineRule="auto"/>
              <w:ind w:right="57" w:firstLine="0"/>
              <w:rPr>
                <w:b/>
                <w:bCs/>
                <w:szCs w:val="18"/>
              </w:rPr>
            </w:pPr>
            <w:r w:rsidRPr="002A6CF3">
              <w:rPr>
                <w:b/>
                <w:bCs/>
                <w:szCs w:val="18"/>
              </w:rPr>
              <w:t>Сатып алу нысанасының коды</w:t>
            </w:r>
          </w:p>
        </w:tc>
        <w:tc>
          <w:tcPr>
            <w:tcW w:w="590" w:type="pct"/>
            <w:vAlign w:val="center"/>
          </w:tcPr>
          <w:p w14:paraId="19BA20D2" w14:textId="77777777" w:rsidR="00E75F3C" w:rsidRPr="002A6CF3" w:rsidRDefault="00E75F3C" w:rsidP="00E75F3C">
            <w:pPr>
              <w:spacing w:after="0" w:line="259" w:lineRule="auto"/>
              <w:ind w:right="57" w:firstLine="0"/>
              <w:rPr>
                <w:b/>
                <w:szCs w:val="18"/>
              </w:rPr>
            </w:pPr>
            <w:r w:rsidRPr="002A6CF3">
              <w:rPr>
                <w:b/>
                <w:szCs w:val="18"/>
              </w:rPr>
              <w:t>Тауарлардың, жұмыстардың немесе көрсетілетін қызметтердің Бірыңғай номенклатуралық анықтамалығы бойынша коды</w:t>
            </w:r>
          </w:p>
        </w:tc>
        <w:tc>
          <w:tcPr>
            <w:tcW w:w="646" w:type="pct"/>
          </w:tcPr>
          <w:p w14:paraId="1489E804" w14:textId="77777777" w:rsidR="00E75F3C" w:rsidRPr="002A6CF3" w:rsidRDefault="00E75F3C" w:rsidP="00E75F3C">
            <w:pPr>
              <w:spacing w:after="0" w:line="259" w:lineRule="auto"/>
              <w:ind w:right="57" w:firstLine="0"/>
              <w:rPr>
                <w:b/>
                <w:szCs w:val="18"/>
              </w:rPr>
            </w:pPr>
            <w:r w:rsidRPr="002A6CF3">
              <w:rPr>
                <w:b/>
                <w:szCs w:val="18"/>
              </w:rPr>
              <w:t>Сатып алынатын тауарлардың, жұмыстардың және көрсетілетін қызметтердің атауы</w:t>
            </w:r>
          </w:p>
        </w:tc>
        <w:tc>
          <w:tcPr>
            <w:tcW w:w="646" w:type="pct"/>
          </w:tcPr>
          <w:p w14:paraId="09969F1F" w14:textId="77777777" w:rsidR="00E75F3C" w:rsidRPr="002A6CF3" w:rsidRDefault="00E75F3C" w:rsidP="00E75F3C">
            <w:pPr>
              <w:spacing w:after="0" w:line="259" w:lineRule="auto"/>
              <w:ind w:right="57" w:firstLine="0"/>
              <w:rPr>
                <w:b/>
                <w:szCs w:val="18"/>
                <w:lang w:val="kk-KZ"/>
              </w:rPr>
            </w:pPr>
            <w:r w:rsidRPr="002A6CF3">
              <w:rPr>
                <w:b/>
                <w:szCs w:val="18"/>
              </w:rPr>
              <w:t>Сатып алынатын тауарлардың, жұмыстардың және көрсетілетін қызметтердің атауы мен қысқаша (қосымша) сипаттамасы</w:t>
            </w:r>
          </w:p>
        </w:tc>
        <w:tc>
          <w:tcPr>
            <w:tcW w:w="466" w:type="pct"/>
          </w:tcPr>
          <w:p w14:paraId="72632E8B" w14:textId="77777777" w:rsidR="00E75F3C" w:rsidRPr="002A6CF3" w:rsidRDefault="00E75F3C" w:rsidP="00E75F3C">
            <w:pPr>
              <w:spacing w:after="0" w:line="259" w:lineRule="auto"/>
              <w:ind w:right="57" w:firstLine="0"/>
              <w:rPr>
                <w:b/>
                <w:szCs w:val="18"/>
                <w:lang w:val="kk-KZ"/>
              </w:rPr>
            </w:pPr>
            <w:r w:rsidRPr="002A6CF3">
              <w:rPr>
                <w:b/>
                <w:szCs w:val="18"/>
                <w:lang w:val="kk-KZ"/>
              </w:rPr>
              <w:t>Табиғи өлшемдегі жоспарланған сатып алу көлемі</w:t>
            </w:r>
          </w:p>
        </w:tc>
        <w:tc>
          <w:tcPr>
            <w:tcW w:w="263" w:type="pct"/>
          </w:tcPr>
          <w:p w14:paraId="383E2436" w14:textId="11B055C6" w:rsidR="00E75F3C" w:rsidRPr="002A6CF3" w:rsidRDefault="00E75F3C" w:rsidP="00E75F3C">
            <w:pPr>
              <w:spacing w:after="0" w:line="259" w:lineRule="auto"/>
              <w:ind w:right="57" w:firstLine="0"/>
              <w:rPr>
                <w:b/>
                <w:szCs w:val="18"/>
                <w:lang w:val="kk-KZ"/>
              </w:rPr>
            </w:pPr>
            <w:r w:rsidRPr="002A6CF3">
              <w:rPr>
                <w:b/>
                <w:szCs w:val="18"/>
                <w:lang w:val="kk-KZ"/>
              </w:rPr>
              <w:t>Өлшем бірлігі</w:t>
            </w:r>
          </w:p>
        </w:tc>
        <w:tc>
          <w:tcPr>
            <w:tcW w:w="466" w:type="pct"/>
          </w:tcPr>
          <w:p w14:paraId="61FD72DF" w14:textId="0799F44F" w:rsidR="00E75F3C" w:rsidRPr="002A6CF3" w:rsidRDefault="00E75F3C" w:rsidP="00E75F3C">
            <w:pPr>
              <w:spacing w:after="0" w:line="259" w:lineRule="auto"/>
              <w:ind w:right="57" w:firstLine="0"/>
              <w:rPr>
                <w:b/>
                <w:szCs w:val="18"/>
                <w:lang w:val="kk-KZ"/>
              </w:rPr>
            </w:pPr>
            <w:r w:rsidRPr="002A6CF3">
              <w:rPr>
                <w:b/>
                <w:szCs w:val="18"/>
                <w:lang w:val="kk-KZ"/>
              </w:rPr>
              <w:t>Қосылған құн салығын есепке алмағанда, жоспарланған сатып алу сомасы, теңге</w:t>
            </w:r>
          </w:p>
        </w:tc>
        <w:tc>
          <w:tcPr>
            <w:tcW w:w="437" w:type="pct"/>
          </w:tcPr>
          <w:p w14:paraId="532CAFE6" w14:textId="77777777" w:rsidR="00E75F3C" w:rsidRPr="002A6CF3" w:rsidRDefault="00E75F3C" w:rsidP="00E75F3C">
            <w:pPr>
              <w:spacing w:after="0" w:line="259" w:lineRule="auto"/>
              <w:ind w:right="57" w:firstLine="0"/>
              <w:rPr>
                <w:b/>
                <w:szCs w:val="18"/>
                <w:lang w:val="kk-KZ"/>
              </w:rPr>
            </w:pPr>
            <w:r w:rsidRPr="002A6CF3">
              <w:rPr>
                <w:b/>
                <w:szCs w:val="18"/>
              </w:rPr>
              <w:t>Тендерлік өтінімді қамтамасыз ету</w:t>
            </w:r>
          </w:p>
        </w:tc>
        <w:tc>
          <w:tcPr>
            <w:tcW w:w="478" w:type="pct"/>
          </w:tcPr>
          <w:p w14:paraId="7464F10E" w14:textId="3C2FB2EC" w:rsidR="00E75F3C" w:rsidRPr="002A6CF3" w:rsidRDefault="00E75F3C" w:rsidP="00E75F3C">
            <w:pPr>
              <w:spacing w:after="0" w:line="259" w:lineRule="auto"/>
              <w:ind w:right="57" w:firstLine="0"/>
              <w:rPr>
                <w:b/>
                <w:szCs w:val="18"/>
                <w:lang w:val="kk-KZ"/>
              </w:rPr>
            </w:pPr>
            <w:r w:rsidRPr="002A6CF3">
              <w:rPr>
                <w:b/>
                <w:szCs w:val="18"/>
              </w:rPr>
              <w:t>Басымдық</w:t>
            </w:r>
          </w:p>
        </w:tc>
      </w:tr>
      <w:tr w:rsidR="00F10621" w:rsidRPr="00F10621" w14:paraId="22F4DB69" w14:textId="77777777" w:rsidTr="003323E0">
        <w:trPr>
          <w:trHeight w:val="632"/>
        </w:trPr>
        <w:tc>
          <w:tcPr>
            <w:tcW w:w="534" w:type="pct"/>
          </w:tcPr>
          <w:p w14:paraId="4FC95419" w14:textId="61A6DB25" w:rsidR="00F10621" w:rsidRPr="0071733F" w:rsidRDefault="00F10621" w:rsidP="00F10621">
            <w:pPr>
              <w:spacing w:after="0" w:line="259" w:lineRule="auto"/>
              <w:ind w:right="57" w:firstLine="0"/>
              <w:jc w:val="center"/>
              <w:rPr>
                <w:bCs/>
                <w:sz w:val="20"/>
                <w:szCs w:val="20"/>
              </w:rPr>
            </w:pPr>
            <w:r w:rsidRPr="001D33FC">
              <w:rPr>
                <w:szCs w:val="18"/>
              </w:rPr>
              <w:t>5224</w:t>
            </w:r>
          </w:p>
        </w:tc>
        <w:tc>
          <w:tcPr>
            <w:tcW w:w="474" w:type="pct"/>
          </w:tcPr>
          <w:p w14:paraId="79AC1CB1" w14:textId="20F90371" w:rsidR="00F10621" w:rsidRPr="0071733F" w:rsidRDefault="00F10621" w:rsidP="00F10621">
            <w:pPr>
              <w:spacing w:after="0" w:line="259" w:lineRule="auto"/>
              <w:ind w:right="57" w:firstLine="0"/>
              <w:jc w:val="center"/>
              <w:rPr>
                <w:bCs/>
                <w:sz w:val="20"/>
                <w:szCs w:val="20"/>
              </w:rPr>
            </w:pPr>
            <w:r w:rsidRPr="00CE3093">
              <w:t>93 Т</w:t>
            </w:r>
          </w:p>
        </w:tc>
        <w:tc>
          <w:tcPr>
            <w:tcW w:w="590" w:type="pct"/>
          </w:tcPr>
          <w:p w14:paraId="5AD5BBCB" w14:textId="55DE7CDB" w:rsidR="00F10621" w:rsidRPr="0071733F" w:rsidRDefault="00F10621" w:rsidP="00F10621">
            <w:pPr>
              <w:spacing w:after="0" w:line="259" w:lineRule="auto"/>
              <w:ind w:right="57" w:firstLine="0"/>
              <w:jc w:val="center"/>
              <w:rPr>
                <w:bCs/>
                <w:sz w:val="20"/>
                <w:szCs w:val="20"/>
              </w:rPr>
            </w:pPr>
            <w:r w:rsidRPr="00CE3093">
              <w:t>329911.900.000004</w:t>
            </w:r>
          </w:p>
        </w:tc>
        <w:tc>
          <w:tcPr>
            <w:tcW w:w="646" w:type="pct"/>
          </w:tcPr>
          <w:p w14:paraId="54924093" w14:textId="43CF56B7" w:rsidR="00F10621" w:rsidRPr="0071733F" w:rsidRDefault="00F10621" w:rsidP="00F10621">
            <w:pPr>
              <w:spacing w:after="0" w:line="259" w:lineRule="auto"/>
              <w:ind w:right="57" w:firstLine="0"/>
              <w:rPr>
                <w:bCs/>
                <w:sz w:val="20"/>
                <w:szCs w:val="20"/>
              </w:rPr>
            </w:pPr>
            <w:r w:rsidRPr="00F10621">
              <w:t>Құлаққап (беруші), бір реттік</w:t>
            </w:r>
          </w:p>
        </w:tc>
        <w:tc>
          <w:tcPr>
            <w:tcW w:w="646" w:type="pct"/>
          </w:tcPr>
          <w:p w14:paraId="09C41B7A" w14:textId="00C0C99A" w:rsidR="00F10621" w:rsidRPr="0071733F" w:rsidRDefault="00F10621" w:rsidP="00F10621">
            <w:pPr>
              <w:spacing w:after="0" w:line="259" w:lineRule="auto"/>
              <w:ind w:right="57" w:firstLine="0"/>
              <w:rPr>
                <w:bCs/>
                <w:sz w:val="20"/>
                <w:szCs w:val="20"/>
              </w:rPr>
            </w:pPr>
            <w:r w:rsidRPr="00F10621">
              <w:t>Құлаққап (беруші), бір реттік. Жұмсақ гипоаллергенді көбіктелген полиуретаннан жасалған (баумен). Акустикалық тиімділігі: 37 дБ</w:t>
            </w:r>
            <w:r w:rsidRPr="00CE3093">
              <w:t>.</w:t>
            </w:r>
          </w:p>
        </w:tc>
        <w:tc>
          <w:tcPr>
            <w:tcW w:w="466" w:type="pct"/>
          </w:tcPr>
          <w:p w14:paraId="435EC327" w14:textId="0D9C9191" w:rsidR="00F10621" w:rsidRPr="0071733F" w:rsidRDefault="00F10621" w:rsidP="00F10621">
            <w:pPr>
              <w:spacing w:after="0" w:line="259" w:lineRule="auto"/>
              <w:ind w:right="57" w:firstLine="0"/>
              <w:jc w:val="center"/>
              <w:rPr>
                <w:bCs/>
                <w:sz w:val="20"/>
                <w:szCs w:val="20"/>
                <w:lang w:val="kk-KZ"/>
              </w:rPr>
            </w:pPr>
            <w:r w:rsidRPr="00F10621">
              <w:rPr>
                <w:szCs w:val="18"/>
              </w:rPr>
              <w:t>1 155,00</w:t>
            </w:r>
          </w:p>
        </w:tc>
        <w:tc>
          <w:tcPr>
            <w:tcW w:w="263" w:type="pct"/>
          </w:tcPr>
          <w:p w14:paraId="257192F9" w14:textId="5A373232" w:rsidR="00F10621" w:rsidRPr="00F10621" w:rsidRDefault="00F10621" w:rsidP="00F10621">
            <w:pPr>
              <w:spacing w:after="0" w:line="259" w:lineRule="auto"/>
              <w:ind w:right="57" w:firstLine="0"/>
              <w:jc w:val="center"/>
              <w:rPr>
                <w:bCs/>
                <w:sz w:val="20"/>
                <w:szCs w:val="20"/>
                <w:lang w:val="kk-KZ"/>
              </w:rPr>
            </w:pPr>
            <w:r>
              <w:rPr>
                <w:bCs/>
                <w:szCs w:val="20"/>
                <w:lang w:val="kk-KZ"/>
              </w:rPr>
              <w:t>Жұп</w:t>
            </w:r>
          </w:p>
        </w:tc>
        <w:tc>
          <w:tcPr>
            <w:tcW w:w="466" w:type="pct"/>
          </w:tcPr>
          <w:p w14:paraId="11203234" w14:textId="7D50507C" w:rsidR="00F10621" w:rsidRPr="0071733F" w:rsidRDefault="00F10621" w:rsidP="00F10621">
            <w:pPr>
              <w:spacing w:after="0" w:line="259" w:lineRule="auto"/>
              <w:ind w:right="57" w:firstLine="0"/>
              <w:jc w:val="center"/>
              <w:rPr>
                <w:bCs/>
                <w:sz w:val="20"/>
                <w:szCs w:val="20"/>
                <w:lang w:val="kk-KZ"/>
              </w:rPr>
            </w:pPr>
            <w:r w:rsidRPr="00F10621">
              <w:rPr>
                <w:szCs w:val="18"/>
              </w:rPr>
              <w:t>199 815,00</w:t>
            </w:r>
          </w:p>
        </w:tc>
        <w:tc>
          <w:tcPr>
            <w:tcW w:w="437" w:type="pct"/>
          </w:tcPr>
          <w:p w14:paraId="1B329CE8" w14:textId="0C2B13DE" w:rsidR="00F10621" w:rsidRPr="0071733F" w:rsidRDefault="00F10621" w:rsidP="00F10621">
            <w:pPr>
              <w:spacing w:after="0" w:line="259" w:lineRule="auto"/>
              <w:ind w:right="57" w:firstLine="0"/>
              <w:rPr>
                <w:bCs/>
                <w:szCs w:val="18"/>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7FBA239B" w14:textId="6BA5ECD5" w:rsidR="00F10621" w:rsidRPr="0071733F" w:rsidRDefault="00F10621" w:rsidP="00F10621">
            <w:pPr>
              <w:spacing w:after="0" w:line="259" w:lineRule="auto"/>
              <w:ind w:right="57" w:firstLine="0"/>
              <w:rPr>
                <w:bCs/>
                <w:szCs w:val="18"/>
                <w:lang w:val="kk-KZ"/>
              </w:rPr>
            </w:pPr>
            <w:r w:rsidRPr="0071733F">
              <w:rPr>
                <w:szCs w:val="18"/>
                <w:lang w:val="kk-KZ"/>
              </w:rPr>
              <w:t>Өндіруші, қазақстандық өндірушілердің тізіліміне сәйкес</w:t>
            </w:r>
          </w:p>
        </w:tc>
      </w:tr>
      <w:tr w:rsidR="00F10621" w:rsidRPr="00F10621" w14:paraId="19C3E0D5" w14:textId="77777777" w:rsidTr="003323E0">
        <w:trPr>
          <w:trHeight w:val="632"/>
        </w:trPr>
        <w:tc>
          <w:tcPr>
            <w:tcW w:w="534" w:type="pct"/>
          </w:tcPr>
          <w:p w14:paraId="042A0656" w14:textId="1610B50F" w:rsidR="00F10621" w:rsidRPr="0071733F" w:rsidRDefault="00F10621" w:rsidP="00F10621">
            <w:pPr>
              <w:spacing w:after="0" w:line="259" w:lineRule="auto"/>
              <w:ind w:right="57" w:firstLine="0"/>
              <w:jc w:val="center"/>
              <w:rPr>
                <w:bCs/>
                <w:sz w:val="20"/>
                <w:szCs w:val="20"/>
              </w:rPr>
            </w:pPr>
            <w:r w:rsidRPr="001D33FC">
              <w:rPr>
                <w:szCs w:val="18"/>
              </w:rPr>
              <w:t>5224</w:t>
            </w:r>
          </w:p>
        </w:tc>
        <w:tc>
          <w:tcPr>
            <w:tcW w:w="474" w:type="pct"/>
          </w:tcPr>
          <w:p w14:paraId="5B41B86E" w14:textId="026AF56B" w:rsidR="00F10621" w:rsidRPr="0071733F" w:rsidRDefault="00F10621" w:rsidP="00F10621">
            <w:pPr>
              <w:spacing w:after="0" w:line="259" w:lineRule="auto"/>
              <w:ind w:right="57" w:firstLine="0"/>
              <w:jc w:val="center"/>
              <w:rPr>
                <w:bCs/>
                <w:sz w:val="20"/>
                <w:szCs w:val="20"/>
              </w:rPr>
            </w:pPr>
            <w:r w:rsidRPr="00486346">
              <w:t>97 Т</w:t>
            </w:r>
          </w:p>
        </w:tc>
        <w:tc>
          <w:tcPr>
            <w:tcW w:w="590" w:type="pct"/>
          </w:tcPr>
          <w:p w14:paraId="034D2DBB" w14:textId="5FFA74C1" w:rsidR="00F10621" w:rsidRPr="0071733F" w:rsidRDefault="00F10621" w:rsidP="00F10621">
            <w:pPr>
              <w:spacing w:after="0" w:line="259" w:lineRule="auto"/>
              <w:ind w:right="57" w:firstLine="0"/>
              <w:jc w:val="center"/>
              <w:rPr>
                <w:bCs/>
                <w:sz w:val="20"/>
                <w:szCs w:val="20"/>
              </w:rPr>
            </w:pPr>
            <w:r w:rsidRPr="00486346">
              <w:t>329911.900.000031</w:t>
            </w:r>
          </w:p>
        </w:tc>
        <w:tc>
          <w:tcPr>
            <w:tcW w:w="646" w:type="pct"/>
          </w:tcPr>
          <w:p w14:paraId="42E00346" w14:textId="67AB7CAE" w:rsidR="00F10621" w:rsidRPr="0071733F" w:rsidRDefault="00F10621" w:rsidP="00F10621">
            <w:pPr>
              <w:spacing w:after="0" w:line="259" w:lineRule="auto"/>
              <w:ind w:right="57" w:firstLine="0"/>
              <w:rPr>
                <w:bCs/>
                <w:sz w:val="20"/>
                <w:szCs w:val="20"/>
              </w:rPr>
            </w:pPr>
            <w:r w:rsidRPr="00F10621">
              <w:t>Тыныс алу органдарын қорғауға арналған жартылай маска</w:t>
            </w:r>
          </w:p>
        </w:tc>
        <w:tc>
          <w:tcPr>
            <w:tcW w:w="646" w:type="pct"/>
          </w:tcPr>
          <w:p w14:paraId="26EA71F2" w14:textId="2128D898" w:rsidR="00F10621" w:rsidRPr="0071733F" w:rsidRDefault="00F10621" w:rsidP="00F10621">
            <w:pPr>
              <w:spacing w:after="0" w:line="259" w:lineRule="auto"/>
              <w:ind w:right="57" w:firstLine="0"/>
              <w:rPr>
                <w:bCs/>
                <w:sz w:val="20"/>
                <w:szCs w:val="20"/>
              </w:rPr>
            </w:pPr>
            <w:r w:rsidRPr="00F10621">
              <w:t xml:space="preserve">Тыныс алу органдарын қорғауға арналған </w:t>
            </w:r>
            <w:r w:rsidRPr="00F10621">
              <w:lastRenderedPageBreak/>
              <w:t>жартылай маска. FFP-3 респиратор</w:t>
            </w:r>
          </w:p>
        </w:tc>
        <w:tc>
          <w:tcPr>
            <w:tcW w:w="466" w:type="pct"/>
          </w:tcPr>
          <w:p w14:paraId="0B220F68" w14:textId="10093C1C" w:rsidR="00F10621" w:rsidRPr="0071733F" w:rsidRDefault="00F10621" w:rsidP="00F10621">
            <w:pPr>
              <w:spacing w:after="0" w:line="259" w:lineRule="auto"/>
              <w:ind w:right="57" w:firstLine="0"/>
              <w:jc w:val="center"/>
              <w:rPr>
                <w:bCs/>
                <w:sz w:val="20"/>
                <w:szCs w:val="20"/>
                <w:lang w:val="kk-KZ"/>
              </w:rPr>
            </w:pPr>
            <w:r w:rsidRPr="00F10621">
              <w:rPr>
                <w:szCs w:val="18"/>
              </w:rPr>
              <w:lastRenderedPageBreak/>
              <w:t>1 650,00</w:t>
            </w:r>
          </w:p>
        </w:tc>
        <w:tc>
          <w:tcPr>
            <w:tcW w:w="263" w:type="pct"/>
          </w:tcPr>
          <w:p w14:paraId="34B5CEFD" w14:textId="42D09377" w:rsidR="00F10621" w:rsidRPr="00F10621" w:rsidRDefault="00F10621" w:rsidP="00F10621">
            <w:pPr>
              <w:spacing w:after="0" w:line="259" w:lineRule="auto"/>
              <w:ind w:right="57" w:firstLine="0"/>
              <w:jc w:val="center"/>
              <w:rPr>
                <w:bCs/>
                <w:sz w:val="20"/>
                <w:szCs w:val="20"/>
                <w:lang w:val="kk-KZ"/>
              </w:rPr>
            </w:pPr>
            <w:r>
              <w:rPr>
                <w:szCs w:val="18"/>
                <w:lang w:val="kk-KZ"/>
              </w:rPr>
              <w:t>Дана</w:t>
            </w:r>
          </w:p>
        </w:tc>
        <w:tc>
          <w:tcPr>
            <w:tcW w:w="466" w:type="pct"/>
          </w:tcPr>
          <w:p w14:paraId="3DD2A151" w14:textId="6D8ABC1E" w:rsidR="00F10621" w:rsidRPr="0071733F" w:rsidRDefault="00F10621" w:rsidP="00F10621">
            <w:pPr>
              <w:spacing w:after="0" w:line="259" w:lineRule="auto"/>
              <w:ind w:right="57" w:firstLine="0"/>
              <w:jc w:val="center"/>
              <w:rPr>
                <w:bCs/>
                <w:sz w:val="20"/>
                <w:szCs w:val="20"/>
                <w:lang w:val="kk-KZ"/>
              </w:rPr>
            </w:pPr>
            <w:r w:rsidRPr="00F10621">
              <w:rPr>
                <w:szCs w:val="18"/>
              </w:rPr>
              <w:t>1 186 350,00</w:t>
            </w:r>
          </w:p>
        </w:tc>
        <w:tc>
          <w:tcPr>
            <w:tcW w:w="437" w:type="pct"/>
          </w:tcPr>
          <w:p w14:paraId="54837F5C" w14:textId="10047D11" w:rsidR="00F10621" w:rsidRPr="0071733F" w:rsidRDefault="00F10621" w:rsidP="00F10621">
            <w:pPr>
              <w:spacing w:after="0" w:line="259" w:lineRule="auto"/>
              <w:ind w:right="57" w:firstLine="0"/>
              <w:rPr>
                <w:sz w:val="20"/>
                <w:szCs w:val="20"/>
                <w:lang w:val="kk-KZ"/>
              </w:rPr>
            </w:pPr>
            <w:r w:rsidRPr="0071733F">
              <w:rPr>
                <w:szCs w:val="18"/>
                <w:lang w:val="kk-KZ"/>
              </w:rPr>
              <w:t xml:space="preserve">Қосылған құн салығын есепке алмағанда, </w:t>
            </w:r>
            <w:r w:rsidRPr="0071733F">
              <w:rPr>
                <w:szCs w:val="18"/>
                <w:lang w:val="kk-KZ"/>
              </w:rPr>
              <w:lastRenderedPageBreak/>
              <w:t>жоспарланған сатып алу сомасының 1%-ы, теңге</w:t>
            </w:r>
          </w:p>
        </w:tc>
        <w:tc>
          <w:tcPr>
            <w:tcW w:w="478" w:type="pct"/>
          </w:tcPr>
          <w:p w14:paraId="53B9CB94" w14:textId="173EA1B0" w:rsidR="00F10621" w:rsidRPr="0071733F" w:rsidRDefault="00F10621" w:rsidP="00F10621">
            <w:pPr>
              <w:spacing w:after="0" w:line="259" w:lineRule="auto"/>
              <w:ind w:right="57" w:firstLine="0"/>
              <w:rPr>
                <w:lang w:val="kk-KZ"/>
              </w:rPr>
            </w:pPr>
            <w:r w:rsidRPr="0071733F">
              <w:rPr>
                <w:szCs w:val="18"/>
                <w:lang w:val="kk-KZ"/>
              </w:rPr>
              <w:lastRenderedPageBreak/>
              <w:t xml:space="preserve">Өндіруші, қазақстандық өндірушілердің </w:t>
            </w:r>
            <w:r w:rsidRPr="0071733F">
              <w:rPr>
                <w:szCs w:val="18"/>
                <w:lang w:val="kk-KZ"/>
              </w:rPr>
              <w:lastRenderedPageBreak/>
              <w:t>тізіліміне сәйкес</w:t>
            </w:r>
          </w:p>
        </w:tc>
      </w:tr>
      <w:tr w:rsidR="00F10621" w:rsidRPr="00F10621" w14:paraId="00FB3B4C" w14:textId="77777777" w:rsidTr="003323E0">
        <w:trPr>
          <w:trHeight w:val="632"/>
        </w:trPr>
        <w:tc>
          <w:tcPr>
            <w:tcW w:w="534" w:type="pct"/>
          </w:tcPr>
          <w:p w14:paraId="2B5959C7" w14:textId="44C64DED" w:rsidR="00F10621" w:rsidRPr="0071733F" w:rsidRDefault="00F10621" w:rsidP="00F10621">
            <w:pPr>
              <w:spacing w:after="0" w:line="259" w:lineRule="auto"/>
              <w:ind w:right="57" w:firstLine="0"/>
              <w:jc w:val="center"/>
              <w:rPr>
                <w:bCs/>
                <w:sz w:val="20"/>
                <w:szCs w:val="20"/>
              </w:rPr>
            </w:pPr>
            <w:r w:rsidRPr="001D33FC">
              <w:rPr>
                <w:szCs w:val="18"/>
              </w:rPr>
              <w:lastRenderedPageBreak/>
              <w:t>5224</w:t>
            </w:r>
          </w:p>
        </w:tc>
        <w:tc>
          <w:tcPr>
            <w:tcW w:w="474" w:type="pct"/>
          </w:tcPr>
          <w:p w14:paraId="1DD5F9DE" w14:textId="3864BFC8" w:rsidR="00F10621" w:rsidRPr="0071733F" w:rsidRDefault="00F10621" w:rsidP="00F10621">
            <w:pPr>
              <w:spacing w:after="0" w:line="259" w:lineRule="auto"/>
              <w:ind w:right="57" w:firstLine="0"/>
              <w:jc w:val="center"/>
              <w:rPr>
                <w:bCs/>
                <w:sz w:val="20"/>
                <w:szCs w:val="20"/>
              </w:rPr>
            </w:pPr>
            <w:r w:rsidRPr="00054240">
              <w:t>99 Т</w:t>
            </w:r>
          </w:p>
        </w:tc>
        <w:tc>
          <w:tcPr>
            <w:tcW w:w="590" w:type="pct"/>
          </w:tcPr>
          <w:p w14:paraId="34DF7392" w14:textId="7D05A5AB" w:rsidR="00F10621" w:rsidRPr="0071733F" w:rsidRDefault="00F10621" w:rsidP="00F10621">
            <w:pPr>
              <w:spacing w:after="0" w:line="259" w:lineRule="auto"/>
              <w:ind w:right="57" w:firstLine="0"/>
              <w:jc w:val="center"/>
              <w:rPr>
                <w:bCs/>
                <w:sz w:val="20"/>
                <w:szCs w:val="20"/>
              </w:rPr>
            </w:pPr>
            <w:r w:rsidRPr="00054240">
              <w:t>139229.990.000047</w:t>
            </w:r>
          </w:p>
        </w:tc>
        <w:tc>
          <w:tcPr>
            <w:tcW w:w="646" w:type="pct"/>
          </w:tcPr>
          <w:p w14:paraId="7B616B2C" w14:textId="7D368B86" w:rsidR="00F10621" w:rsidRPr="0071733F" w:rsidRDefault="00F10621" w:rsidP="00F10621">
            <w:pPr>
              <w:spacing w:after="0" w:line="259" w:lineRule="auto"/>
              <w:ind w:right="57" w:firstLine="0"/>
              <w:rPr>
                <w:bCs/>
                <w:sz w:val="20"/>
                <w:szCs w:val="20"/>
              </w:rPr>
            </w:pPr>
            <w:r w:rsidRPr="00F10621">
              <w:t>Қауіпсіздік белдігі, сақтандырғыш, иықбаулы</w:t>
            </w:r>
          </w:p>
        </w:tc>
        <w:tc>
          <w:tcPr>
            <w:tcW w:w="646" w:type="pct"/>
          </w:tcPr>
          <w:p w14:paraId="63596D98" w14:textId="250B33FE" w:rsidR="00F10621" w:rsidRPr="0071733F" w:rsidRDefault="00F10621" w:rsidP="00F10621">
            <w:pPr>
              <w:spacing w:after="0" w:line="259" w:lineRule="auto"/>
              <w:ind w:right="57" w:firstLine="0"/>
              <w:rPr>
                <w:bCs/>
                <w:sz w:val="20"/>
                <w:szCs w:val="20"/>
              </w:rPr>
            </w:pPr>
            <w:r w:rsidRPr="00F10621">
              <w:t>Амортизаторы бар қауіпсіздік белдігі, сақтандырғыш, иықбаулы. Сақтандырғыш иықбаулы белдіктер. Биіктіктен құлаудан қорғау құралдары. Полиамид арқаннан жасалған строппен, иық және жамбас баулары бар қауіпсіздік белдігі биіктікте жұмыс істеу кезінде ұстап тұратын және сақтандыратын арқан ретінде, сондай-ақ құдықтарда, резервуарларда және басқа да жабық кеңістіктерде жұмыс істегенде жұмысшыны жедел түрде жер бетіне эвакуациялау қажет болған жағдайда қолданылады. ЛЭП тіректерінде, байланыс, электр, жылу және атом станцияларында, мұнай мұнараларында және басқа да энергетикалық биік құрылыстарда әртүрлі жұмыстарды орындауға арналған</w:t>
            </w:r>
            <w:r>
              <w:t>.</w:t>
            </w:r>
          </w:p>
        </w:tc>
        <w:tc>
          <w:tcPr>
            <w:tcW w:w="466" w:type="pct"/>
          </w:tcPr>
          <w:p w14:paraId="78CE4EBC" w14:textId="724C83E8" w:rsidR="00F10621" w:rsidRPr="0071733F" w:rsidRDefault="00F10621" w:rsidP="00F10621">
            <w:pPr>
              <w:spacing w:after="0" w:line="259" w:lineRule="auto"/>
              <w:ind w:right="57" w:firstLine="0"/>
              <w:jc w:val="center"/>
              <w:rPr>
                <w:bCs/>
                <w:sz w:val="20"/>
                <w:szCs w:val="20"/>
                <w:lang w:val="kk-KZ"/>
              </w:rPr>
            </w:pPr>
            <w:r w:rsidRPr="00F10621">
              <w:rPr>
                <w:szCs w:val="18"/>
              </w:rPr>
              <w:t>6,00</w:t>
            </w:r>
          </w:p>
        </w:tc>
        <w:tc>
          <w:tcPr>
            <w:tcW w:w="263" w:type="pct"/>
          </w:tcPr>
          <w:p w14:paraId="1DAF7F6E" w14:textId="6C47584B" w:rsidR="00F10621" w:rsidRPr="00F10621" w:rsidRDefault="00F10621" w:rsidP="00F10621">
            <w:pPr>
              <w:spacing w:after="0" w:line="259" w:lineRule="auto"/>
              <w:ind w:right="57" w:firstLine="0"/>
              <w:jc w:val="center"/>
              <w:rPr>
                <w:bCs/>
                <w:sz w:val="20"/>
                <w:szCs w:val="20"/>
                <w:lang w:val="kk-KZ"/>
              </w:rPr>
            </w:pPr>
            <w:r>
              <w:rPr>
                <w:szCs w:val="18"/>
                <w:lang w:val="kk-KZ"/>
              </w:rPr>
              <w:t>Жинақ</w:t>
            </w:r>
          </w:p>
        </w:tc>
        <w:tc>
          <w:tcPr>
            <w:tcW w:w="466" w:type="pct"/>
          </w:tcPr>
          <w:p w14:paraId="70B85F9F" w14:textId="488341E9" w:rsidR="00F10621" w:rsidRPr="0071733F" w:rsidRDefault="00F10621" w:rsidP="00F10621">
            <w:pPr>
              <w:spacing w:after="0" w:line="259" w:lineRule="auto"/>
              <w:ind w:right="57" w:firstLine="0"/>
              <w:jc w:val="center"/>
              <w:rPr>
                <w:bCs/>
                <w:sz w:val="20"/>
                <w:szCs w:val="20"/>
                <w:lang w:val="kk-KZ"/>
              </w:rPr>
            </w:pPr>
            <w:r w:rsidRPr="00F10621">
              <w:rPr>
                <w:szCs w:val="18"/>
              </w:rPr>
              <w:t>88 200,00</w:t>
            </w:r>
          </w:p>
        </w:tc>
        <w:tc>
          <w:tcPr>
            <w:tcW w:w="437" w:type="pct"/>
          </w:tcPr>
          <w:p w14:paraId="6C394D98" w14:textId="58CD8C5E" w:rsidR="00F10621" w:rsidRPr="0071733F" w:rsidRDefault="00F10621" w:rsidP="00F10621">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6D62C3B7" w14:textId="608ECB29" w:rsidR="00F10621" w:rsidRPr="0071733F" w:rsidRDefault="00F10621" w:rsidP="00F10621">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r w:rsidR="00F10621" w:rsidRPr="00F10621" w14:paraId="238C9F8A" w14:textId="77777777" w:rsidTr="003323E0">
        <w:trPr>
          <w:trHeight w:val="632"/>
        </w:trPr>
        <w:tc>
          <w:tcPr>
            <w:tcW w:w="534" w:type="pct"/>
          </w:tcPr>
          <w:p w14:paraId="1F14F5DA" w14:textId="6A21C8A8" w:rsidR="00F10621" w:rsidRPr="0071733F" w:rsidRDefault="00F10621" w:rsidP="00F10621">
            <w:pPr>
              <w:spacing w:after="0" w:line="259" w:lineRule="auto"/>
              <w:ind w:right="57" w:firstLine="0"/>
              <w:jc w:val="center"/>
              <w:rPr>
                <w:bCs/>
                <w:sz w:val="20"/>
                <w:szCs w:val="20"/>
              </w:rPr>
            </w:pPr>
            <w:r w:rsidRPr="001D33FC">
              <w:rPr>
                <w:szCs w:val="18"/>
              </w:rPr>
              <w:lastRenderedPageBreak/>
              <w:t>5224</w:t>
            </w:r>
          </w:p>
        </w:tc>
        <w:tc>
          <w:tcPr>
            <w:tcW w:w="474" w:type="pct"/>
          </w:tcPr>
          <w:p w14:paraId="02286A77" w14:textId="65357F64" w:rsidR="00F10621" w:rsidRPr="0071733F" w:rsidRDefault="00F10621" w:rsidP="00F10621">
            <w:pPr>
              <w:spacing w:after="0" w:line="259" w:lineRule="auto"/>
              <w:ind w:right="57" w:firstLine="0"/>
              <w:jc w:val="center"/>
              <w:rPr>
                <w:bCs/>
                <w:sz w:val="20"/>
                <w:szCs w:val="20"/>
              </w:rPr>
            </w:pPr>
            <w:r w:rsidRPr="007B6CDD">
              <w:t>116 Т</w:t>
            </w:r>
          </w:p>
        </w:tc>
        <w:tc>
          <w:tcPr>
            <w:tcW w:w="590" w:type="pct"/>
          </w:tcPr>
          <w:p w14:paraId="63890888" w14:textId="5254F7A1" w:rsidR="00F10621" w:rsidRPr="0071733F" w:rsidRDefault="00F10621" w:rsidP="00F10621">
            <w:pPr>
              <w:spacing w:after="0" w:line="259" w:lineRule="auto"/>
              <w:ind w:right="57" w:firstLine="0"/>
              <w:jc w:val="center"/>
              <w:rPr>
                <w:bCs/>
                <w:sz w:val="20"/>
                <w:szCs w:val="20"/>
              </w:rPr>
            </w:pPr>
            <w:r w:rsidRPr="007B6CDD">
              <w:t>329959.100.000003</w:t>
            </w:r>
          </w:p>
        </w:tc>
        <w:tc>
          <w:tcPr>
            <w:tcW w:w="646" w:type="pct"/>
          </w:tcPr>
          <w:p w14:paraId="1B19372E" w14:textId="1DA7980D" w:rsidR="00F10621" w:rsidRPr="0071733F" w:rsidRDefault="006B5A80" w:rsidP="00F10621">
            <w:pPr>
              <w:spacing w:after="0" w:line="259" w:lineRule="auto"/>
              <w:ind w:right="57" w:firstLine="0"/>
              <w:rPr>
                <w:bCs/>
                <w:sz w:val="20"/>
                <w:szCs w:val="20"/>
              </w:rPr>
            </w:pPr>
            <w:r w:rsidRPr="006B5A80">
              <w:t>Өртке қарсы тыныс алу аппараты</w:t>
            </w:r>
          </w:p>
        </w:tc>
        <w:tc>
          <w:tcPr>
            <w:tcW w:w="646" w:type="pct"/>
          </w:tcPr>
          <w:p w14:paraId="6C7C3D8C" w14:textId="77777777" w:rsidR="006B5A80" w:rsidRDefault="006B5A80" w:rsidP="006B5A80">
            <w:pPr>
              <w:spacing w:after="0" w:line="259" w:lineRule="auto"/>
              <w:ind w:right="57" w:firstLine="0"/>
            </w:pPr>
            <w:r>
              <w:t>Өртке қарсы тыныс алу аппараты. Қысылған ауамен жұмыс істейтін тыныс алу аппараты. Қысылған ауамен жұмыс істейтін тыныс алу аппараты кәсіби өрт сөндірушілерге, адамдарды эвакуациялауға, қауіпті газдалған аймақтарда жұмыс істеуге арналған. Жоғары тиімді тыныс алу аппараты жедел қызметтерге қажет жайлылық пен әмбебаптықты қамтамасыз етеді. Жеңіл, бірақ берік әрі ыңғайлы, заманауи тыныс алу аппараты тыныс алу органдарын сенімді қорғайды.</w:t>
            </w:r>
          </w:p>
          <w:p w14:paraId="75522422" w14:textId="77777777" w:rsidR="006B5A80" w:rsidRDefault="006B5A80" w:rsidP="006B5A80">
            <w:pPr>
              <w:spacing w:after="0" w:line="259" w:lineRule="auto"/>
              <w:ind w:right="57" w:firstLine="0"/>
            </w:pPr>
          </w:p>
          <w:p w14:paraId="3166AE29" w14:textId="6B412B5A" w:rsidR="00F10621" w:rsidRPr="0071733F" w:rsidRDefault="006B5A80" w:rsidP="006B5A80">
            <w:pPr>
              <w:spacing w:after="0" w:line="259" w:lineRule="auto"/>
              <w:ind w:right="57" w:firstLine="0"/>
              <w:rPr>
                <w:bCs/>
                <w:sz w:val="20"/>
                <w:szCs w:val="20"/>
              </w:rPr>
            </w:pPr>
            <w:r>
              <w:t xml:space="preserve">Қысылған ауамен жұмыс істейтін тыныс алу аппараты жинақта (манометрмен, 6,8 литр / 300 бар композитті баллон, алюминий лайнер, салмағы 3,8 кг, өкпелік автомат, қысқа шланг, штекерлі қосқыш, толық бетперде) – құтқарушылар мен өрт сөндірушілерге арналған ең жеңіл тыныс алу аппараттарының </w:t>
            </w:r>
            <w:r>
              <w:lastRenderedPageBreak/>
              <w:t>бірі. Бұл аппараттың пневматикасының жайлылығы мен сенімді жұмысы қарапайымдылық пен пайдалану ыңғайлылығы шешуші мәнге ие болатын жағдайларда қолдануға өте қолайлы. Жеңіл, өте берік және ыңғайлы, тыныс алу органдарын сенімді қорғайды</w:t>
            </w:r>
            <w:r w:rsidR="00F10621">
              <w:t>.</w:t>
            </w:r>
          </w:p>
        </w:tc>
        <w:tc>
          <w:tcPr>
            <w:tcW w:w="466" w:type="pct"/>
          </w:tcPr>
          <w:p w14:paraId="4B343B8D" w14:textId="6D63258B" w:rsidR="00F10621" w:rsidRPr="0071733F" w:rsidRDefault="00F10621" w:rsidP="00F10621">
            <w:pPr>
              <w:spacing w:after="0" w:line="259" w:lineRule="auto"/>
              <w:ind w:right="57" w:firstLine="0"/>
              <w:jc w:val="center"/>
              <w:rPr>
                <w:bCs/>
                <w:sz w:val="20"/>
                <w:szCs w:val="20"/>
                <w:lang w:val="kk-KZ"/>
              </w:rPr>
            </w:pPr>
            <w:r w:rsidRPr="00F10621">
              <w:rPr>
                <w:szCs w:val="18"/>
              </w:rPr>
              <w:lastRenderedPageBreak/>
              <w:t>7,00</w:t>
            </w:r>
          </w:p>
        </w:tc>
        <w:tc>
          <w:tcPr>
            <w:tcW w:w="263" w:type="pct"/>
          </w:tcPr>
          <w:p w14:paraId="2DDD7634" w14:textId="2A08907A" w:rsidR="00F10621" w:rsidRPr="00F10621" w:rsidRDefault="00F10621" w:rsidP="00F10621">
            <w:pPr>
              <w:spacing w:after="0" w:line="259" w:lineRule="auto"/>
              <w:ind w:right="57" w:firstLine="0"/>
              <w:jc w:val="center"/>
              <w:rPr>
                <w:bCs/>
                <w:sz w:val="20"/>
                <w:szCs w:val="20"/>
                <w:lang w:val="kk-KZ"/>
              </w:rPr>
            </w:pPr>
            <w:r>
              <w:rPr>
                <w:szCs w:val="18"/>
                <w:lang w:val="kk-KZ"/>
              </w:rPr>
              <w:t>Жинақ</w:t>
            </w:r>
          </w:p>
        </w:tc>
        <w:tc>
          <w:tcPr>
            <w:tcW w:w="466" w:type="pct"/>
          </w:tcPr>
          <w:p w14:paraId="240C6489" w14:textId="16F875AF" w:rsidR="00F10621" w:rsidRPr="0071733F" w:rsidRDefault="00F10621" w:rsidP="00F10621">
            <w:pPr>
              <w:spacing w:after="0" w:line="259" w:lineRule="auto"/>
              <w:ind w:right="57" w:firstLine="0"/>
              <w:jc w:val="center"/>
              <w:rPr>
                <w:bCs/>
                <w:sz w:val="20"/>
                <w:szCs w:val="20"/>
                <w:lang w:val="kk-KZ"/>
              </w:rPr>
            </w:pPr>
            <w:r w:rsidRPr="00F10621">
              <w:rPr>
                <w:szCs w:val="18"/>
              </w:rPr>
              <w:t>10 395 000,00</w:t>
            </w:r>
          </w:p>
        </w:tc>
        <w:tc>
          <w:tcPr>
            <w:tcW w:w="437" w:type="pct"/>
          </w:tcPr>
          <w:p w14:paraId="0A79A5BA" w14:textId="6114DC01" w:rsidR="00F10621" w:rsidRPr="0071733F" w:rsidRDefault="00F10621" w:rsidP="00F10621">
            <w:pPr>
              <w:spacing w:after="0" w:line="259" w:lineRule="auto"/>
              <w:ind w:right="57" w:firstLine="0"/>
              <w:rPr>
                <w:sz w:val="20"/>
                <w:szCs w:val="20"/>
                <w:lang w:val="kk-KZ"/>
              </w:rPr>
            </w:pPr>
            <w:r w:rsidRPr="0071733F">
              <w:rPr>
                <w:szCs w:val="18"/>
                <w:lang w:val="kk-KZ"/>
              </w:rPr>
              <w:t>Қосылған құн салығын есепке алмағанда, жоспарланған сатып алу сомасының 1%-ы, теңге</w:t>
            </w:r>
          </w:p>
        </w:tc>
        <w:tc>
          <w:tcPr>
            <w:tcW w:w="478" w:type="pct"/>
          </w:tcPr>
          <w:p w14:paraId="77D78EC2" w14:textId="7848F2B8" w:rsidR="00F10621" w:rsidRPr="0071733F" w:rsidRDefault="00F10621" w:rsidP="00F10621">
            <w:pPr>
              <w:spacing w:after="0" w:line="259" w:lineRule="auto"/>
              <w:ind w:right="57" w:firstLine="0"/>
              <w:rPr>
                <w:lang w:val="kk-KZ"/>
              </w:rPr>
            </w:pPr>
            <w:r w:rsidRPr="0071733F">
              <w:rPr>
                <w:szCs w:val="18"/>
                <w:lang w:val="kk-KZ"/>
              </w:rPr>
              <w:t>Өндіруші, қазақстандық өндірушілердің тізіліміне сәйкес</w:t>
            </w:r>
          </w:p>
        </w:tc>
      </w:tr>
    </w:tbl>
    <w:p w14:paraId="370099AF" w14:textId="77777777" w:rsidR="00E75F3C" w:rsidRPr="003323E0" w:rsidRDefault="00E75F3C" w:rsidP="00E75F3C">
      <w:pPr>
        <w:spacing w:after="0"/>
        <w:ind w:firstLine="0"/>
        <w:rPr>
          <w:b/>
          <w:bCs/>
          <w:sz w:val="24"/>
          <w:lang w:val="kk-KZ"/>
        </w:rPr>
      </w:pPr>
    </w:p>
    <w:p w14:paraId="2D14A545" w14:textId="77777777" w:rsidR="00E75F3C" w:rsidRPr="00213C73" w:rsidRDefault="00E75F3C" w:rsidP="00E75F3C">
      <w:pPr>
        <w:spacing w:after="0"/>
        <w:ind w:firstLine="708"/>
        <w:rPr>
          <w:sz w:val="24"/>
          <w:lang w:val="kk-KZ"/>
        </w:rPr>
      </w:pPr>
      <w:r w:rsidRPr="003323E0">
        <w:rPr>
          <w:sz w:val="24"/>
          <w:lang w:val="kk-KZ"/>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0C15019D" w14:textId="77777777" w:rsidR="00E75F3C" w:rsidRPr="00213C73" w:rsidRDefault="00E75F3C" w:rsidP="00E75F3C">
      <w:pPr>
        <w:spacing w:after="0"/>
        <w:ind w:firstLine="0"/>
        <w:rPr>
          <w:sz w:val="24"/>
          <w:lang w:val="kk-KZ"/>
        </w:rPr>
      </w:pPr>
    </w:p>
    <w:p w14:paraId="1CEBAAB2" w14:textId="77777777" w:rsidR="00E75F3C" w:rsidRPr="00213C73" w:rsidRDefault="00E75F3C" w:rsidP="00E75F3C">
      <w:pPr>
        <w:pStyle w:val="a7"/>
        <w:numPr>
          <w:ilvl w:val="0"/>
          <w:numId w:val="9"/>
        </w:numPr>
        <w:jc w:val="center"/>
        <w:rPr>
          <w:b/>
          <w:bCs/>
          <w:sz w:val="24"/>
        </w:rPr>
      </w:pPr>
      <w:r w:rsidRPr="00213C73">
        <w:rPr>
          <w:b/>
          <w:bCs/>
          <w:sz w:val="24"/>
        </w:rPr>
        <w:t>Жалпы ережелер</w:t>
      </w:r>
    </w:p>
    <w:p w14:paraId="18002D28" w14:textId="77777777" w:rsidR="00E75F3C" w:rsidRPr="00974BF5" w:rsidRDefault="00E75F3C" w:rsidP="00E75F3C">
      <w:pPr>
        <w:pStyle w:val="a7"/>
        <w:spacing w:after="0" w:line="259" w:lineRule="auto"/>
        <w:ind w:left="0" w:right="57" w:firstLine="0"/>
        <w:rPr>
          <w:sz w:val="24"/>
        </w:rPr>
      </w:pPr>
    </w:p>
    <w:p w14:paraId="59D11DBD" w14:textId="77777777" w:rsidR="00E75F3C" w:rsidRDefault="00E75F3C" w:rsidP="00E75F3C">
      <w:pPr>
        <w:pStyle w:val="a7"/>
        <w:numPr>
          <w:ilvl w:val="1"/>
          <w:numId w:val="9"/>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Pr>
          <w:sz w:val="24"/>
        </w:rPr>
        <w:t xml:space="preserve"> </w:t>
      </w:r>
    </w:p>
    <w:p w14:paraId="466EBD11" w14:textId="77777777" w:rsidR="00E75F3C" w:rsidRDefault="00E75F3C" w:rsidP="00E75F3C">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Pr>
          <w:sz w:val="24"/>
        </w:rPr>
        <w:t xml:space="preserve"> </w:t>
      </w:r>
    </w:p>
    <w:p w14:paraId="2158141D" w14:textId="77777777" w:rsidR="00E75F3C" w:rsidRDefault="00E75F3C" w:rsidP="00E75F3C">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Pr="001D6622">
        <w:rPr>
          <w:sz w:val="24"/>
          <w:lang w:val="kk-KZ"/>
        </w:rPr>
        <w:t>Өріктау</w:t>
      </w:r>
      <w:r w:rsidRPr="001D6622">
        <w:rPr>
          <w:sz w:val="24"/>
        </w:rPr>
        <w:t xml:space="preserve"> Оперейтинг</w:t>
      </w:r>
      <w:r w:rsidRPr="00213C73">
        <w:rPr>
          <w:sz w:val="24"/>
        </w:rPr>
        <w:t>» ЖШС;</w:t>
      </w:r>
      <w:r>
        <w:rPr>
          <w:sz w:val="24"/>
        </w:rPr>
        <w:t xml:space="preserve"> </w:t>
      </w:r>
    </w:p>
    <w:p w14:paraId="4B085555" w14:textId="77777777" w:rsidR="00E75F3C" w:rsidRDefault="00E75F3C" w:rsidP="00E75F3C">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Pr>
          <w:sz w:val="24"/>
        </w:rPr>
        <w:t xml:space="preserve"> </w:t>
      </w:r>
    </w:p>
    <w:p w14:paraId="19BE6B95" w14:textId="77777777" w:rsidR="00E75F3C" w:rsidRPr="00213C73" w:rsidRDefault="00E75F3C" w:rsidP="00E75F3C">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Pr>
          <w:sz w:val="24"/>
        </w:rPr>
        <w:t xml:space="preserve"> </w:t>
      </w:r>
      <w:r w:rsidRPr="00213C73">
        <w:rPr>
          <w:sz w:val="24"/>
        </w:rPr>
        <w:t xml:space="preserve">заңдарында өзгеше көзделмесе, мемлекеттік мекемелерді қоспағанда), консорциум, сатып алу туралы шарт жасасуға үміткер;  </w:t>
      </w:r>
    </w:p>
    <w:p w14:paraId="3931F478" w14:textId="77777777" w:rsidR="00E75F3C" w:rsidRPr="00974BF5" w:rsidRDefault="00E75F3C" w:rsidP="00E75F3C">
      <w:pPr>
        <w:pStyle w:val="a7"/>
        <w:numPr>
          <w:ilvl w:val="1"/>
          <w:numId w:val="9"/>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4C7C620E" w14:textId="77777777" w:rsidR="00E75F3C" w:rsidRPr="00AE00AD" w:rsidRDefault="00E75F3C" w:rsidP="00E75F3C">
      <w:pPr>
        <w:spacing w:after="0"/>
        <w:ind w:firstLine="0"/>
        <w:rPr>
          <w:sz w:val="24"/>
        </w:rPr>
      </w:pPr>
    </w:p>
    <w:p w14:paraId="5ACA9158" w14:textId="77777777" w:rsidR="00E75F3C" w:rsidRPr="00216BB1" w:rsidRDefault="00E75F3C" w:rsidP="00E75F3C">
      <w:pPr>
        <w:pStyle w:val="a7"/>
        <w:numPr>
          <w:ilvl w:val="0"/>
          <w:numId w:val="9"/>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2836CA24" w14:textId="77777777" w:rsidR="00E75F3C" w:rsidRPr="00AE00AD" w:rsidRDefault="00E75F3C" w:rsidP="00E75F3C">
      <w:pPr>
        <w:pStyle w:val="a7"/>
        <w:spacing w:after="0"/>
        <w:ind w:left="0" w:firstLine="0"/>
        <w:rPr>
          <w:b/>
          <w:bCs/>
          <w:sz w:val="24"/>
        </w:rPr>
      </w:pPr>
    </w:p>
    <w:p w14:paraId="58F59381" w14:textId="77777777" w:rsidR="00E75F3C" w:rsidRPr="00216BB1" w:rsidRDefault="00E75F3C" w:rsidP="00E75F3C">
      <w:pPr>
        <w:pStyle w:val="a7"/>
        <w:numPr>
          <w:ilvl w:val="1"/>
          <w:numId w:val="9"/>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6028A031" w14:textId="77777777" w:rsidR="00E75F3C" w:rsidRPr="00AE00AD" w:rsidRDefault="00E75F3C" w:rsidP="00E75F3C">
      <w:pPr>
        <w:spacing w:after="0"/>
        <w:ind w:firstLine="0"/>
        <w:rPr>
          <w:sz w:val="24"/>
        </w:rPr>
      </w:pPr>
    </w:p>
    <w:p w14:paraId="119659F6" w14:textId="77777777" w:rsidR="00E75F3C" w:rsidRPr="00216BB1" w:rsidRDefault="00E75F3C" w:rsidP="00E75F3C">
      <w:pPr>
        <w:pStyle w:val="a7"/>
        <w:numPr>
          <w:ilvl w:val="0"/>
          <w:numId w:val="9"/>
        </w:numPr>
        <w:ind w:left="0" w:firstLine="0"/>
        <w:jc w:val="center"/>
        <w:rPr>
          <w:b/>
          <w:sz w:val="24"/>
        </w:rPr>
      </w:pPr>
      <w:r w:rsidRPr="00216BB1">
        <w:rPr>
          <w:b/>
          <w:sz w:val="24"/>
        </w:rPr>
        <w:t>Потенциалды жеткізушіге қойылатын талаптар</w:t>
      </w:r>
    </w:p>
    <w:p w14:paraId="5005E3E5" w14:textId="77777777" w:rsidR="00E75F3C" w:rsidRPr="00AE00AD" w:rsidRDefault="00E75F3C" w:rsidP="00E75F3C">
      <w:pPr>
        <w:pStyle w:val="a7"/>
        <w:spacing w:after="0"/>
        <w:ind w:left="0" w:firstLine="0"/>
        <w:rPr>
          <w:sz w:val="24"/>
        </w:rPr>
      </w:pPr>
    </w:p>
    <w:p w14:paraId="5D3C111F" w14:textId="77777777" w:rsidR="00E75F3C" w:rsidRPr="008E1B26" w:rsidRDefault="00E75F3C" w:rsidP="00E75F3C">
      <w:pPr>
        <w:pStyle w:val="a7"/>
        <w:numPr>
          <w:ilvl w:val="1"/>
          <w:numId w:val="9"/>
        </w:numPr>
        <w:spacing w:line="240" w:lineRule="auto"/>
        <w:ind w:left="0" w:firstLine="0"/>
        <w:rPr>
          <w:b/>
          <w:sz w:val="24"/>
        </w:rPr>
      </w:pPr>
      <w:r w:rsidRPr="008E1B26">
        <w:rPr>
          <w:b/>
          <w:sz w:val="24"/>
          <w:lang w:val="kk-KZ"/>
        </w:rPr>
        <w:lastRenderedPageBreak/>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469CA72" w14:textId="77777777" w:rsidR="00E75F3C" w:rsidRPr="008E1B26" w:rsidRDefault="00E75F3C" w:rsidP="00E75F3C">
      <w:pPr>
        <w:pStyle w:val="a7"/>
        <w:spacing w:after="0" w:line="240" w:lineRule="auto"/>
        <w:ind w:left="0" w:firstLine="0"/>
        <w:rPr>
          <w:sz w:val="24"/>
        </w:rPr>
      </w:pPr>
    </w:p>
    <w:p w14:paraId="49885EBD" w14:textId="77777777" w:rsidR="00E75F3C" w:rsidRPr="007F4A7F" w:rsidRDefault="00E75F3C" w:rsidP="00E75F3C">
      <w:pPr>
        <w:pStyle w:val="a7"/>
        <w:numPr>
          <w:ilvl w:val="2"/>
          <w:numId w:val="9"/>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0FA76502" w14:textId="77777777" w:rsidR="00E75F3C" w:rsidRPr="007F4A7F" w:rsidRDefault="00E75F3C" w:rsidP="00E75F3C">
      <w:pPr>
        <w:pStyle w:val="a7"/>
        <w:spacing w:after="0" w:line="240" w:lineRule="auto"/>
        <w:ind w:left="0" w:firstLine="0"/>
        <w:rPr>
          <w:sz w:val="24"/>
        </w:rPr>
      </w:pPr>
    </w:p>
    <w:p w14:paraId="23DACA3B" w14:textId="77777777" w:rsidR="00E75F3C" w:rsidRPr="007F4A7F" w:rsidRDefault="00E75F3C" w:rsidP="00E75F3C">
      <w:pPr>
        <w:pStyle w:val="a7"/>
        <w:numPr>
          <w:ilvl w:val="1"/>
          <w:numId w:val="9"/>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1B8CFE5F" w14:textId="77777777" w:rsidR="00E75F3C" w:rsidRPr="00AE00AD" w:rsidRDefault="00E75F3C" w:rsidP="00E75F3C">
      <w:pPr>
        <w:pStyle w:val="a7"/>
        <w:spacing w:after="0" w:line="240" w:lineRule="auto"/>
        <w:ind w:left="0" w:firstLine="0"/>
        <w:rPr>
          <w:b/>
          <w:bCs/>
          <w:sz w:val="24"/>
        </w:rPr>
      </w:pPr>
    </w:p>
    <w:p w14:paraId="0B073A30" w14:textId="77777777" w:rsidR="00E75F3C" w:rsidRPr="007F4A7F" w:rsidRDefault="00E75F3C" w:rsidP="00E75F3C">
      <w:pPr>
        <w:pStyle w:val="a7"/>
        <w:numPr>
          <w:ilvl w:val="2"/>
          <w:numId w:val="9"/>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2F4FF557" w14:textId="77777777" w:rsidR="00E75F3C" w:rsidRPr="00AE00AD" w:rsidRDefault="00E75F3C" w:rsidP="00E75F3C">
      <w:pPr>
        <w:spacing w:after="0" w:line="240" w:lineRule="auto"/>
        <w:ind w:firstLine="0"/>
        <w:rPr>
          <w:sz w:val="24"/>
        </w:rPr>
      </w:pPr>
    </w:p>
    <w:p w14:paraId="2983E366" w14:textId="77777777" w:rsidR="00E75F3C" w:rsidRPr="007F4A7F" w:rsidRDefault="00E75F3C" w:rsidP="00E75F3C">
      <w:pPr>
        <w:pStyle w:val="a7"/>
        <w:numPr>
          <w:ilvl w:val="1"/>
          <w:numId w:val="9"/>
        </w:numPr>
        <w:spacing w:line="240" w:lineRule="auto"/>
        <w:ind w:left="0" w:firstLine="0"/>
        <w:rPr>
          <w:b/>
          <w:sz w:val="24"/>
        </w:rPr>
      </w:pPr>
      <w:r w:rsidRPr="007F4A7F">
        <w:rPr>
          <w:b/>
          <w:sz w:val="24"/>
        </w:rPr>
        <w:t>Ішкі елдік құндылықтың болжамды үлесі</w:t>
      </w:r>
    </w:p>
    <w:p w14:paraId="43B77CE6" w14:textId="77777777" w:rsidR="00E75F3C" w:rsidRPr="00AE00AD" w:rsidRDefault="00E75F3C" w:rsidP="00E75F3C">
      <w:pPr>
        <w:pStyle w:val="a7"/>
        <w:spacing w:after="0" w:line="240" w:lineRule="auto"/>
        <w:ind w:left="0" w:firstLine="0"/>
        <w:rPr>
          <w:sz w:val="24"/>
        </w:rPr>
      </w:pPr>
    </w:p>
    <w:p w14:paraId="713F49E9" w14:textId="77777777" w:rsidR="00E75F3C" w:rsidRDefault="00E75F3C" w:rsidP="00E75F3C">
      <w:pPr>
        <w:pStyle w:val="a7"/>
        <w:numPr>
          <w:ilvl w:val="2"/>
          <w:numId w:val="9"/>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24035EFD" w14:textId="77777777" w:rsidR="00E75F3C" w:rsidRDefault="00E75F3C" w:rsidP="00E75F3C">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305FE6C1" w14:textId="77777777" w:rsidR="00E75F3C" w:rsidRPr="007F4A7F" w:rsidRDefault="00E75F3C" w:rsidP="00E75F3C">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6A244198" w14:textId="77777777" w:rsidR="00E75F3C" w:rsidRPr="00AE00AD" w:rsidRDefault="00E75F3C" w:rsidP="00E75F3C">
      <w:pPr>
        <w:pStyle w:val="a7"/>
        <w:spacing w:after="0" w:line="259" w:lineRule="auto"/>
        <w:ind w:left="0" w:right="57" w:firstLine="0"/>
        <w:rPr>
          <w:sz w:val="24"/>
        </w:rPr>
      </w:pPr>
    </w:p>
    <w:p w14:paraId="0BF54900" w14:textId="77777777" w:rsidR="00E75F3C" w:rsidRPr="003162AC" w:rsidRDefault="00E75F3C" w:rsidP="00E75F3C">
      <w:pPr>
        <w:pStyle w:val="a7"/>
        <w:numPr>
          <w:ilvl w:val="0"/>
          <w:numId w:val="9"/>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5BFE443D" w14:textId="77777777" w:rsidR="00E75F3C" w:rsidRPr="00AE00AD" w:rsidRDefault="00E75F3C" w:rsidP="00E75F3C">
      <w:pPr>
        <w:spacing w:after="0" w:line="240" w:lineRule="auto"/>
        <w:ind w:firstLine="0"/>
        <w:rPr>
          <w:sz w:val="24"/>
        </w:rPr>
      </w:pPr>
    </w:p>
    <w:p w14:paraId="448CBDB0" w14:textId="77777777" w:rsidR="00E75F3C" w:rsidRPr="004330CA" w:rsidRDefault="00E75F3C" w:rsidP="00E75F3C">
      <w:pPr>
        <w:pStyle w:val="a7"/>
        <w:numPr>
          <w:ilvl w:val="1"/>
          <w:numId w:val="9"/>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6655E77F" w14:textId="77777777" w:rsidR="00E75F3C" w:rsidRPr="0090209F" w:rsidRDefault="00E75F3C" w:rsidP="00E75F3C">
      <w:pPr>
        <w:pStyle w:val="a7"/>
        <w:numPr>
          <w:ilvl w:val="1"/>
          <w:numId w:val="9"/>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089ED5D2" w14:textId="77777777" w:rsidR="00E75F3C" w:rsidRPr="0090209F" w:rsidRDefault="00E75F3C" w:rsidP="00E75F3C">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p>
    <w:p w14:paraId="507D953B" w14:textId="77777777" w:rsidR="00E75F3C" w:rsidRPr="0090209F" w:rsidRDefault="00E75F3C" w:rsidP="00E75F3C">
      <w:pPr>
        <w:pStyle w:val="a7"/>
        <w:numPr>
          <w:ilvl w:val="1"/>
          <w:numId w:val="9"/>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p>
    <w:p w14:paraId="7CD2DE42" w14:textId="77777777" w:rsidR="00E75F3C" w:rsidRPr="0090209F" w:rsidRDefault="00E75F3C" w:rsidP="00E75F3C">
      <w:pPr>
        <w:pStyle w:val="a7"/>
        <w:spacing w:after="0" w:line="240" w:lineRule="auto"/>
        <w:ind w:left="0" w:firstLine="0"/>
        <w:rPr>
          <w:b/>
          <w:bCs/>
          <w:sz w:val="24"/>
          <w:lang w:val="kk-KZ"/>
        </w:rPr>
      </w:pPr>
    </w:p>
    <w:p w14:paraId="40A58469" w14:textId="77777777" w:rsidR="00E75F3C" w:rsidRPr="004330CA" w:rsidRDefault="00E75F3C" w:rsidP="00E75F3C">
      <w:pPr>
        <w:pStyle w:val="a7"/>
        <w:numPr>
          <w:ilvl w:val="0"/>
          <w:numId w:val="9"/>
        </w:numPr>
        <w:spacing w:line="240" w:lineRule="auto"/>
        <w:ind w:left="0" w:firstLine="0"/>
        <w:jc w:val="center"/>
        <w:rPr>
          <w:b/>
          <w:bCs/>
          <w:sz w:val="24"/>
        </w:rPr>
      </w:pPr>
      <w:r w:rsidRPr="004330CA">
        <w:rPr>
          <w:b/>
          <w:bCs/>
          <w:sz w:val="24"/>
        </w:rPr>
        <w:t>Тендерге қатысуға арналған өтінімдердің мазмұны</w:t>
      </w:r>
    </w:p>
    <w:p w14:paraId="28D5827E" w14:textId="77777777" w:rsidR="00E75F3C" w:rsidRPr="00AE00AD" w:rsidRDefault="00E75F3C" w:rsidP="00E75F3C">
      <w:pPr>
        <w:pStyle w:val="a7"/>
        <w:spacing w:after="0" w:line="240" w:lineRule="auto"/>
        <w:ind w:left="0" w:firstLine="0"/>
        <w:rPr>
          <w:b/>
          <w:bCs/>
          <w:sz w:val="24"/>
        </w:rPr>
      </w:pPr>
    </w:p>
    <w:p w14:paraId="21FBE727" w14:textId="77777777" w:rsidR="00E75F3C" w:rsidRPr="004330CA" w:rsidRDefault="00E75F3C" w:rsidP="00E75F3C">
      <w:pPr>
        <w:pStyle w:val="a7"/>
        <w:numPr>
          <w:ilvl w:val="1"/>
          <w:numId w:val="9"/>
        </w:numPr>
        <w:spacing w:line="240" w:lineRule="auto"/>
        <w:ind w:left="0" w:firstLine="0"/>
        <w:rPr>
          <w:sz w:val="24"/>
        </w:rPr>
      </w:pPr>
      <w:r w:rsidRPr="004330CA">
        <w:rPr>
          <w:sz w:val="24"/>
        </w:rPr>
        <w:t>Сатып алуға қатысуға арналған өтінімде келесілер қамтылуы тиіс:</w:t>
      </w:r>
    </w:p>
    <w:p w14:paraId="57DF92AA" w14:textId="77777777" w:rsidR="00E75F3C" w:rsidRPr="004330CA" w:rsidRDefault="00E75F3C" w:rsidP="00E75F3C">
      <w:pPr>
        <w:pStyle w:val="a7"/>
        <w:numPr>
          <w:ilvl w:val="2"/>
          <w:numId w:val="9"/>
        </w:numPr>
        <w:spacing w:line="240" w:lineRule="auto"/>
        <w:ind w:left="0" w:firstLine="0"/>
        <w:rPr>
          <w:sz w:val="24"/>
        </w:rPr>
      </w:pPr>
      <w:r w:rsidRPr="004330CA">
        <w:rPr>
          <w:sz w:val="24"/>
        </w:rPr>
        <w:lastRenderedPageBreak/>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370A793F" w14:textId="77777777" w:rsidR="00E75F3C" w:rsidRPr="00AE00AD" w:rsidRDefault="00E75F3C" w:rsidP="00E75F3C">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Pr="00AE00AD">
        <w:rPr>
          <w:sz w:val="24"/>
        </w:rPr>
        <w:t>.</w:t>
      </w:r>
    </w:p>
    <w:p w14:paraId="27DA3889" w14:textId="77777777" w:rsidR="00E75F3C" w:rsidRDefault="00E75F3C" w:rsidP="00E75F3C">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79B7A0A7" w14:textId="77777777" w:rsidR="00E75F3C" w:rsidRPr="00AE00AD" w:rsidRDefault="00E75F3C" w:rsidP="00E75F3C">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Pr="00AE00AD">
        <w:rPr>
          <w:sz w:val="24"/>
        </w:rPr>
        <w:t>.</w:t>
      </w:r>
    </w:p>
    <w:p w14:paraId="149B326A" w14:textId="77777777" w:rsidR="00E75F3C" w:rsidRDefault="00E75F3C" w:rsidP="00E75F3C">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20E9B6D8" w14:textId="77777777" w:rsidR="00E75F3C" w:rsidRPr="00AE00AD" w:rsidRDefault="00E75F3C" w:rsidP="00E75F3C">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Pr="00AE00AD">
        <w:rPr>
          <w:sz w:val="24"/>
        </w:rPr>
        <w:t>.</w:t>
      </w:r>
    </w:p>
    <w:p w14:paraId="411847FF"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p>
    <w:p w14:paraId="5B8EDF12" w14:textId="77777777" w:rsidR="00E75F3C" w:rsidRPr="004330CA" w:rsidRDefault="00E75F3C" w:rsidP="00E75F3C">
      <w:pPr>
        <w:pStyle w:val="a7"/>
        <w:numPr>
          <w:ilvl w:val="2"/>
          <w:numId w:val="9"/>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p>
    <w:p w14:paraId="1310A2CA" w14:textId="77777777" w:rsidR="00E75F3C" w:rsidRPr="00622407" w:rsidRDefault="00E75F3C" w:rsidP="00E75F3C">
      <w:pPr>
        <w:pStyle w:val="a7"/>
        <w:numPr>
          <w:ilvl w:val="2"/>
          <w:numId w:val="9"/>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p>
    <w:p w14:paraId="0041CC6B" w14:textId="77777777" w:rsidR="00E75F3C" w:rsidRPr="00622407" w:rsidRDefault="00E75F3C" w:rsidP="00E75F3C">
      <w:pPr>
        <w:pStyle w:val="a7"/>
        <w:numPr>
          <w:ilvl w:val="2"/>
          <w:numId w:val="9"/>
        </w:numPr>
        <w:spacing w:line="240" w:lineRule="auto"/>
        <w:ind w:left="0" w:firstLine="0"/>
        <w:rPr>
          <w:sz w:val="24"/>
        </w:rPr>
      </w:pPr>
      <w:r w:rsidRPr="00622407">
        <w:rPr>
          <w:sz w:val="24"/>
        </w:rPr>
        <w:t xml:space="preserve">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 </w:t>
      </w:r>
    </w:p>
    <w:p w14:paraId="774BDEB6" w14:textId="77777777" w:rsidR="00E75F3C" w:rsidRPr="00622407" w:rsidRDefault="00E75F3C" w:rsidP="00E75F3C">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34ABF503" w14:textId="77777777" w:rsidR="00E75F3C" w:rsidRPr="00AE00AD" w:rsidRDefault="00E75F3C" w:rsidP="00E75F3C">
      <w:pPr>
        <w:pStyle w:val="a7"/>
        <w:spacing w:after="0" w:line="240" w:lineRule="auto"/>
        <w:ind w:left="0" w:firstLine="708"/>
        <w:rPr>
          <w:sz w:val="24"/>
        </w:rPr>
      </w:pPr>
    </w:p>
    <w:p w14:paraId="43E356EC" w14:textId="77777777" w:rsidR="00E75F3C" w:rsidRPr="00622407" w:rsidRDefault="00E75F3C" w:rsidP="00E75F3C">
      <w:pPr>
        <w:pStyle w:val="a7"/>
        <w:numPr>
          <w:ilvl w:val="0"/>
          <w:numId w:val="9"/>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038A659E" w14:textId="77777777" w:rsidR="00E75F3C" w:rsidRPr="00AE00AD" w:rsidRDefault="00E75F3C" w:rsidP="00E75F3C">
      <w:pPr>
        <w:pStyle w:val="a7"/>
        <w:spacing w:after="0" w:line="240" w:lineRule="auto"/>
        <w:ind w:left="0" w:firstLine="0"/>
        <w:rPr>
          <w:b/>
          <w:bCs/>
          <w:sz w:val="24"/>
        </w:rPr>
      </w:pPr>
    </w:p>
    <w:p w14:paraId="6F69159E" w14:textId="77777777" w:rsidR="00E75F3C" w:rsidRPr="00622407" w:rsidRDefault="00E75F3C" w:rsidP="00E75F3C">
      <w:pPr>
        <w:pStyle w:val="a7"/>
        <w:numPr>
          <w:ilvl w:val="1"/>
          <w:numId w:val="9"/>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p>
    <w:p w14:paraId="2D6F4995" w14:textId="77777777" w:rsidR="00E75F3C" w:rsidRPr="00AE00AD" w:rsidRDefault="00E75F3C" w:rsidP="00E75F3C">
      <w:pPr>
        <w:spacing w:after="0" w:line="240" w:lineRule="auto"/>
        <w:ind w:firstLine="0"/>
        <w:rPr>
          <w:sz w:val="24"/>
        </w:rPr>
      </w:pPr>
    </w:p>
    <w:p w14:paraId="2166A449"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79B93F1C" w14:textId="77777777" w:rsidR="00E75F3C" w:rsidRPr="00AE00AD" w:rsidRDefault="00E75F3C" w:rsidP="00E75F3C">
      <w:pPr>
        <w:pStyle w:val="a7"/>
        <w:spacing w:after="0" w:line="240" w:lineRule="auto"/>
        <w:ind w:left="0" w:firstLine="0"/>
        <w:rPr>
          <w:b/>
          <w:bCs/>
          <w:sz w:val="24"/>
        </w:rPr>
      </w:pPr>
    </w:p>
    <w:p w14:paraId="52B71706" w14:textId="77777777" w:rsidR="00E75F3C" w:rsidRPr="00A11059" w:rsidRDefault="00E75F3C" w:rsidP="00E75F3C">
      <w:pPr>
        <w:pStyle w:val="a7"/>
        <w:numPr>
          <w:ilvl w:val="1"/>
          <w:numId w:val="9"/>
        </w:numPr>
        <w:spacing w:line="240" w:lineRule="auto"/>
        <w:ind w:left="0" w:firstLine="0"/>
        <w:rPr>
          <w:sz w:val="24"/>
        </w:rPr>
      </w:pPr>
      <w:r w:rsidRPr="00A11059">
        <w:rPr>
          <w:sz w:val="24"/>
        </w:rPr>
        <w:t>Бағалық ұсыныс Тендерлік құжаттаманың 4-бабына сәйкес ұсынылады.</w:t>
      </w:r>
    </w:p>
    <w:p w14:paraId="54FB12C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lastRenderedPageBreak/>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p>
    <w:p w14:paraId="3F0C2EB7" w14:textId="77777777" w:rsidR="00E75F3C" w:rsidRPr="00A11059" w:rsidRDefault="00E75F3C" w:rsidP="00E75F3C">
      <w:pPr>
        <w:pStyle w:val="a7"/>
        <w:numPr>
          <w:ilvl w:val="1"/>
          <w:numId w:val="9"/>
        </w:numPr>
        <w:spacing w:line="259" w:lineRule="auto"/>
        <w:ind w:left="0" w:right="57" w:firstLine="0"/>
        <w:rPr>
          <w:sz w:val="24"/>
        </w:rPr>
      </w:pPr>
      <w:r w:rsidRPr="00A11059">
        <w:rPr>
          <w:sz w:val="24"/>
        </w:rPr>
        <w:t xml:space="preserve">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  </w:t>
      </w:r>
    </w:p>
    <w:p w14:paraId="5168F4D3" w14:textId="77777777" w:rsidR="00E75F3C" w:rsidRPr="00AE00AD" w:rsidRDefault="00E75F3C" w:rsidP="00E75F3C">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Pr="00AE00AD">
        <w:rPr>
          <w:sz w:val="24"/>
        </w:rPr>
        <w:t>.</w:t>
      </w:r>
    </w:p>
    <w:p w14:paraId="42853465" w14:textId="77777777" w:rsidR="00E75F3C" w:rsidRPr="00AE00AD" w:rsidRDefault="00E75F3C" w:rsidP="00E75F3C">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Pr="00AE00AD">
        <w:rPr>
          <w:sz w:val="24"/>
        </w:rPr>
        <w:t>.</w:t>
      </w:r>
    </w:p>
    <w:p w14:paraId="0B37D632" w14:textId="77777777" w:rsidR="00E75F3C" w:rsidRPr="00A11059" w:rsidRDefault="00E75F3C" w:rsidP="00E75F3C">
      <w:pPr>
        <w:pStyle w:val="a7"/>
        <w:numPr>
          <w:ilvl w:val="1"/>
          <w:numId w:val="9"/>
        </w:numPr>
        <w:spacing w:line="240" w:lineRule="auto"/>
        <w:ind w:left="0" w:firstLine="0"/>
        <w:rPr>
          <w:sz w:val="24"/>
        </w:rPr>
      </w:pPr>
      <w:r w:rsidRPr="00A11059">
        <w:rPr>
          <w:sz w:val="24"/>
        </w:rPr>
        <w:t>Сатып алуға қатысушының бағалық ұсынысы теңгемен көрсетілуі тиіс.</w:t>
      </w:r>
    </w:p>
    <w:p w14:paraId="7820E4EC" w14:textId="77777777" w:rsidR="00E75F3C" w:rsidRPr="00AE00AD" w:rsidRDefault="00E75F3C" w:rsidP="00E75F3C">
      <w:pPr>
        <w:spacing w:after="0" w:line="240" w:lineRule="auto"/>
        <w:ind w:firstLine="0"/>
        <w:rPr>
          <w:sz w:val="24"/>
        </w:rPr>
      </w:pPr>
    </w:p>
    <w:p w14:paraId="20FB2ABF" w14:textId="77777777" w:rsidR="00E75F3C" w:rsidRPr="00A11059" w:rsidRDefault="00E75F3C" w:rsidP="00E75F3C">
      <w:pPr>
        <w:pStyle w:val="a7"/>
        <w:numPr>
          <w:ilvl w:val="0"/>
          <w:numId w:val="9"/>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5EA3A259" w14:textId="77777777" w:rsidR="00E75F3C" w:rsidRPr="00AE00AD" w:rsidRDefault="00E75F3C" w:rsidP="00E75F3C">
      <w:pPr>
        <w:pStyle w:val="a7"/>
        <w:spacing w:after="0" w:line="240" w:lineRule="auto"/>
        <w:ind w:left="0" w:firstLine="0"/>
        <w:rPr>
          <w:b/>
          <w:bCs/>
          <w:sz w:val="24"/>
        </w:rPr>
      </w:pPr>
    </w:p>
    <w:p w14:paraId="46981CAE"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p>
    <w:p w14:paraId="54910BB6" w14:textId="77777777" w:rsidR="00E75F3C" w:rsidRPr="008C18A8" w:rsidRDefault="00E75F3C" w:rsidP="00E75F3C">
      <w:pPr>
        <w:pStyle w:val="a7"/>
        <w:numPr>
          <w:ilvl w:val="2"/>
          <w:numId w:val="9"/>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p>
    <w:p w14:paraId="5B7B306A" w14:textId="77777777" w:rsidR="00E75F3C" w:rsidRPr="008C18A8" w:rsidRDefault="00E75F3C" w:rsidP="00E75F3C">
      <w:pPr>
        <w:pStyle w:val="a7"/>
        <w:numPr>
          <w:ilvl w:val="2"/>
          <w:numId w:val="9"/>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p>
    <w:p w14:paraId="1FFD308C" w14:textId="77777777" w:rsidR="00E75F3C" w:rsidRPr="008C18A8" w:rsidRDefault="00E75F3C" w:rsidP="00E75F3C">
      <w:pPr>
        <w:pStyle w:val="a7"/>
        <w:numPr>
          <w:ilvl w:val="1"/>
          <w:numId w:val="9"/>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p>
    <w:p w14:paraId="4F3C1CC3" w14:textId="77777777" w:rsidR="00E75F3C" w:rsidRPr="008C18A8" w:rsidRDefault="00E75F3C" w:rsidP="00E75F3C">
      <w:pPr>
        <w:pStyle w:val="a7"/>
        <w:numPr>
          <w:ilvl w:val="1"/>
          <w:numId w:val="9"/>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p>
    <w:p w14:paraId="50283DA1" w14:textId="77777777" w:rsidR="00E75F3C" w:rsidRPr="00CB4A01" w:rsidRDefault="00E75F3C" w:rsidP="00E75F3C">
      <w:pPr>
        <w:pStyle w:val="a7"/>
        <w:numPr>
          <w:ilvl w:val="1"/>
          <w:numId w:val="9"/>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p>
    <w:p w14:paraId="32D12CB2" w14:textId="77777777" w:rsidR="00E75F3C" w:rsidRPr="00CB4A01" w:rsidRDefault="00E75F3C" w:rsidP="00E75F3C">
      <w:pPr>
        <w:pStyle w:val="a7"/>
        <w:numPr>
          <w:ilvl w:val="1"/>
          <w:numId w:val="9"/>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p>
    <w:p w14:paraId="1DAC6F06" w14:textId="77777777" w:rsidR="00E75F3C" w:rsidRPr="00CB4A01" w:rsidRDefault="00E75F3C" w:rsidP="00E75F3C">
      <w:pPr>
        <w:pStyle w:val="a7"/>
        <w:numPr>
          <w:ilvl w:val="1"/>
          <w:numId w:val="9"/>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p>
    <w:p w14:paraId="7B2C0228" w14:textId="77777777" w:rsidR="00E75F3C" w:rsidRPr="00CB4A01" w:rsidRDefault="00E75F3C" w:rsidP="00E75F3C">
      <w:pPr>
        <w:pStyle w:val="a7"/>
        <w:numPr>
          <w:ilvl w:val="2"/>
          <w:numId w:val="9"/>
        </w:numPr>
        <w:spacing w:line="240" w:lineRule="auto"/>
        <w:ind w:left="0" w:firstLine="0"/>
        <w:rPr>
          <w:sz w:val="24"/>
        </w:rPr>
      </w:pPr>
      <w:r w:rsidRPr="00CB4A01">
        <w:rPr>
          <w:sz w:val="24"/>
        </w:rPr>
        <w:lastRenderedPageBreak/>
        <w:t>осы әлеуетті жеткізушінің өтінімдерді ұсынудың соңғы мерзімі өткенге дейін өзінің тендерлік өтінімін кері қайтарып алуы жағдайында;</w:t>
      </w:r>
    </w:p>
    <w:p w14:paraId="625BB596"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p>
    <w:p w14:paraId="73521B79"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p>
    <w:p w14:paraId="2FF4E4F3"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p>
    <w:p w14:paraId="60FFF8A5" w14:textId="77777777" w:rsidR="00E75F3C" w:rsidRPr="00CB4A01" w:rsidRDefault="00E75F3C" w:rsidP="00E75F3C">
      <w:pPr>
        <w:pStyle w:val="a7"/>
        <w:numPr>
          <w:ilvl w:val="2"/>
          <w:numId w:val="9"/>
        </w:numPr>
        <w:spacing w:line="240" w:lineRule="auto"/>
        <w:ind w:left="0" w:firstLine="0"/>
        <w:rPr>
          <w:sz w:val="24"/>
        </w:rPr>
      </w:pPr>
      <w:r w:rsidRPr="00CB4A01">
        <w:rPr>
          <w:sz w:val="24"/>
        </w:rPr>
        <w:t>сатып алулардың күшін жоюы/сатып алудан бас тарту жағдайында.</w:t>
      </w:r>
    </w:p>
    <w:p w14:paraId="56F2BEE3" w14:textId="77777777" w:rsidR="00E75F3C" w:rsidRPr="00CB4A01" w:rsidRDefault="00E75F3C" w:rsidP="00E75F3C">
      <w:pPr>
        <w:pStyle w:val="a7"/>
        <w:numPr>
          <w:ilvl w:val="1"/>
          <w:numId w:val="9"/>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p>
    <w:p w14:paraId="3991E85A" w14:textId="77777777" w:rsidR="00E75F3C" w:rsidRPr="00CB4A01" w:rsidRDefault="00E75F3C" w:rsidP="00E75F3C">
      <w:pPr>
        <w:pStyle w:val="a7"/>
        <w:numPr>
          <w:ilvl w:val="2"/>
          <w:numId w:val="9"/>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p>
    <w:p w14:paraId="2D8B8F07" w14:textId="77777777" w:rsidR="00E75F3C" w:rsidRPr="00AE00AD" w:rsidRDefault="00E75F3C" w:rsidP="00E75F3C">
      <w:pPr>
        <w:pStyle w:val="a7"/>
        <w:numPr>
          <w:ilvl w:val="2"/>
          <w:numId w:val="9"/>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Pr="00AE00AD">
        <w:rPr>
          <w:sz w:val="24"/>
        </w:rPr>
        <w:t>;</w:t>
      </w:r>
    </w:p>
    <w:p w14:paraId="5DFABA36" w14:textId="77777777" w:rsidR="00E75F3C" w:rsidRPr="00CB4A01" w:rsidRDefault="00E75F3C" w:rsidP="00E75F3C">
      <w:pPr>
        <w:pStyle w:val="a7"/>
        <w:numPr>
          <w:ilvl w:val="2"/>
          <w:numId w:val="9"/>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p>
    <w:p w14:paraId="76C68C12" w14:textId="77777777" w:rsidR="00E75F3C" w:rsidRPr="00AE00AD" w:rsidRDefault="00E75F3C" w:rsidP="00E75F3C">
      <w:pPr>
        <w:spacing w:after="0" w:line="240" w:lineRule="auto"/>
        <w:ind w:firstLine="0"/>
        <w:rPr>
          <w:sz w:val="24"/>
        </w:rPr>
      </w:pPr>
    </w:p>
    <w:p w14:paraId="39F8824E" w14:textId="77777777" w:rsidR="00E75F3C" w:rsidRPr="00F123DE" w:rsidRDefault="00E75F3C" w:rsidP="00E75F3C">
      <w:pPr>
        <w:pStyle w:val="a7"/>
        <w:numPr>
          <w:ilvl w:val="0"/>
          <w:numId w:val="9"/>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0DABB63E" w14:textId="77777777" w:rsidR="00E75F3C" w:rsidRPr="00AE00AD" w:rsidRDefault="00E75F3C" w:rsidP="00E75F3C">
      <w:pPr>
        <w:pStyle w:val="a7"/>
        <w:spacing w:after="0" w:line="240" w:lineRule="auto"/>
        <w:ind w:left="0" w:firstLine="0"/>
        <w:rPr>
          <w:b/>
          <w:bCs/>
          <w:sz w:val="24"/>
        </w:rPr>
      </w:pPr>
    </w:p>
    <w:p w14:paraId="0F7B1C14" w14:textId="77777777" w:rsidR="00E75F3C" w:rsidRPr="00DE4137" w:rsidRDefault="00E75F3C" w:rsidP="00E75F3C">
      <w:pPr>
        <w:pStyle w:val="a7"/>
        <w:numPr>
          <w:ilvl w:val="1"/>
          <w:numId w:val="9"/>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p>
    <w:p w14:paraId="00F0DD8C"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p>
    <w:p w14:paraId="336FF2C4" w14:textId="77777777" w:rsidR="00E75F3C" w:rsidRPr="00DE4137" w:rsidRDefault="00E75F3C" w:rsidP="00E75F3C">
      <w:pPr>
        <w:pStyle w:val="a7"/>
        <w:numPr>
          <w:ilvl w:val="2"/>
          <w:numId w:val="9"/>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p>
    <w:p w14:paraId="68C117CD"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p>
    <w:p w14:paraId="52BB0D91" w14:textId="77777777" w:rsidR="00E75F3C" w:rsidRPr="00AE00AD" w:rsidRDefault="00E75F3C" w:rsidP="00E75F3C">
      <w:pPr>
        <w:spacing w:after="0" w:line="240" w:lineRule="auto"/>
        <w:ind w:firstLine="0"/>
        <w:rPr>
          <w:sz w:val="24"/>
        </w:rPr>
      </w:pPr>
    </w:p>
    <w:p w14:paraId="6D046005" w14:textId="77777777" w:rsidR="00E75F3C" w:rsidRPr="00DE4137" w:rsidRDefault="00E75F3C" w:rsidP="00E75F3C">
      <w:pPr>
        <w:pStyle w:val="a7"/>
        <w:numPr>
          <w:ilvl w:val="0"/>
          <w:numId w:val="9"/>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5BE492AE" w14:textId="77777777" w:rsidR="00E75F3C" w:rsidRPr="00AE00AD" w:rsidRDefault="00E75F3C" w:rsidP="00E75F3C">
      <w:pPr>
        <w:pStyle w:val="a7"/>
        <w:spacing w:after="0" w:line="240" w:lineRule="auto"/>
        <w:ind w:left="0" w:firstLine="0"/>
        <w:rPr>
          <w:b/>
          <w:bCs/>
          <w:sz w:val="24"/>
        </w:rPr>
      </w:pPr>
    </w:p>
    <w:p w14:paraId="6ADC0895" w14:textId="77777777" w:rsidR="00E75F3C" w:rsidRPr="00DE4137" w:rsidRDefault="00E75F3C" w:rsidP="00E75F3C">
      <w:pPr>
        <w:pStyle w:val="a7"/>
        <w:numPr>
          <w:ilvl w:val="1"/>
          <w:numId w:val="9"/>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p>
    <w:p w14:paraId="16422123" w14:textId="77777777" w:rsidR="00E75F3C" w:rsidRPr="00DE4137" w:rsidRDefault="00E75F3C" w:rsidP="00E75F3C">
      <w:pPr>
        <w:pStyle w:val="a7"/>
        <w:numPr>
          <w:ilvl w:val="1"/>
          <w:numId w:val="9"/>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p>
    <w:p w14:paraId="01FDE980"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  </w:t>
      </w:r>
    </w:p>
    <w:p w14:paraId="04F3864E" w14:textId="77777777" w:rsidR="00E75F3C" w:rsidRPr="00AE00AD" w:rsidRDefault="00E75F3C" w:rsidP="00E75F3C">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Pr="00AE00AD">
        <w:rPr>
          <w:sz w:val="24"/>
        </w:rPr>
        <w:t>.</w:t>
      </w:r>
    </w:p>
    <w:p w14:paraId="0D7417A9" w14:textId="77777777" w:rsidR="00E75F3C" w:rsidRPr="00AE00AD" w:rsidRDefault="00E75F3C" w:rsidP="00E75F3C">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Pr="00AE00AD">
        <w:rPr>
          <w:sz w:val="24"/>
        </w:rPr>
        <w:t>.</w:t>
      </w:r>
    </w:p>
    <w:p w14:paraId="39BC7724" w14:textId="77777777" w:rsidR="00E75F3C" w:rsidRPr="00DE4137" w:rsidRDefault="00E75F3C" w:rsidP="00E75F3C">
      <w:pPr>
        <w:pStyle w:val="a7"/>
        <w:numPr>
          <w:ilvl w:val="1"/>
          <w:numId w:val="9"/>
        </w:numPr>
        <w:spacing w:line="240" w:lineRule="auto"/>
        <w:ind w:left="0" w:firstLine="0"/>
        <w:rPr>
          <w:sz w:val="24"/>
        </w:rPr>
      </w:pPr>
      <w:r w:rsidRPr="00DE4137">
        <w:rPr>
          <w:sz w:val="24"/>
        </w:rPr>
        <w:lastRenderedPageBreak/>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p>
    <w:p w14:paraId="0E3378FC" w14:textId="77777777" w:rsidR="00E75F3C" w:rsidRPr="00DE4137" w:rsidRDefault="00E75F3C" w:rsidP="00E75F3C">
      <w:pPr>
        <w:pStyle w:val="a7"/>
        <w:numPr>
          <w:ilvl w:val="1"/>
          <w:numId w:val="9"/>
        </w:numPr>
        <w:spacing w:line="240" w:lineRule="auto"/>
        <w:ind w:left="0" w:firstLine="0"/>
        <w:rPr>
          <w:sz w:val="24"/>
        </w:rPr>
      </w:pPr>
      <w:r w:rsidRPr="00DE4137">
        <w:rPr>
          <w:sz w:val="24"/>
        </w:rPr>
        <w:t xml:space="preserve">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  </w:t>
      </w:r>
    </w:p>
    <w:p w14:paraId="67B50FB2" w14:textId="77777777" w:rsidR="00E75F3C" w:rsidRPr="00DE4137" w:rsidRDefault="00E75F3C" w:rsidP="00E75F3C">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282809B0" w14:textId="77777777" w:rsidR="00E75F3C" w:rsidRPr="00AE00AD" w:rsidRDefault="00E75F3C" w:rsidP="00E75F3C">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3087F9A" w14:textId="77777777" w:rsidR="00E75F3C" w:rsidRPr="00DE4137" w:rsidRDefault="00E75F3C" w:rsidP="00E75F3C">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1814088C" w14:textId="77777777" w:rsidR="00E75F3C" w:rsidRPr="00AE00AD" w:rsidRDefault="00E75F3C" w:rsidP="00E75F3C">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Pr="00AE00AD">
        <w:rPr>
          <w:sz w:val="24"/>
        </w:rPr>
        <w:t xml:space="preserve"> </w:t>
      </w:r>
    </w:p>
    <w:p w14:paraId="53988EEB" w14:textId="77777777" w:rsidR="00E75F3C" w:rsidRPr="00AE00AD" w:rsidRDefault="00E75F3C" w:rsidP="00E75F3C">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Pr="00AE00AD">
        <w:rPr>
          <w:sz w:val="24"/>
        </w:rPr>
        <w:t>.</w:t>
      </w:r>
    </w:p>
    <w:p w14:paraId="1EAF9FB8"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528F2139" w14:textId="77777777" w:rsidR="00E75F3C" w:rsidRPr="00DE4137" w:rsidRDefault="00E75F3C" w:rsidP="00E75F3C">
      <w:pPr>
        <w:pStyle w:val="a7"/>
        <w:numPr>
          <w:ilvl w:val="1"/>
          <w:numId w:val="9"/>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p>
    <w:p w14:paraId="57FA5734" w14:textId="77777777" w:rsidR="00E75F3C" w:rsidRPr="00DE4137" w:rsidRDefault="00E75F3C" w:rsidP="00E75F3C">
      <w:pPr>
        <w:pStyle w:val="a7"/>
        <w:numPr>
          <w:ilvl w:val="2"/>
          <w:numId w:val="9"/>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p>
    <w:p w14:paraId="39F05B61"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p>
    <w:p w14:paraId="54EE6AE2" w14:textId="77777777" w:rsidR="00E75F3C" w:rsidRPr="0067274F" w:rsidRDefault="00E75F3C" w:rsidP="00E75F3C">
      <w:pPr>
        <w:pStyle w:val="a7"/>
        <w:numPr>
          <w:ilvl w:val="2"/>
          <w:numId w:val="9"/>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p>
    <w:p w14:paraId="5987475A" w14:textId="77777777" w:rsidR="00E75F3C" w:rsidRPr="00AE00AD" w:rsidRDefault="00E75F3C" w:rsidP="00E75F3C">
      <w:pPr>
        <w:pStyle w:val="a7"/>
        <w:numPr>
          <w:ilvl w:val="2"/>
          <w:numId w:val="9"/>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Pr="00AE00AD">
        <w:rPr>
          <w:sz w:val="24"/>
        </w:rPr>
        <w:t>.</w:t>
      </w:r>
    </w:p>
    <w:p w14:paraId="35C92D13" w14:textId="77777777" w:rsidR="00E75F3C" w:rsidRPr="00AE00AD" w:rsidRDefault="00E75F3C" w:rsidP="00E75F3C">
      <w:pPr>
        <w:spacing w:after="0" w:line="259" w:lineRule="auto"/>
        <w:ind w:right="57" w:firstLine="0"/>
        <w:rPr>
          <w:sz w:val="24"/>
        </w:rPr>
      </w:pPr>
    </w:p>
    <w:p w14:paraId="01D30288"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Қорытынды шығару</w:t>
      </w:r>
    </w:p>
    <w:p w14:paraId="1714B99B" w14:textId="77777777" w:rsidR="00E75F3C" w:rsidRPr="00AE00AD" w:rsidRDefault="00E75F3C" w:rsidP="00E75F3C">
      <w:pPr>
        <w:pStyle w:val="a7"/>
        <w:spacing w:after="0" w:line="259" w:lineRule="auto"/>
        <w:ind w:left="0" w:right="57" w:firstLine="0"/>
        <w:rPr>
          <w:b/>
          <w:bCs/>
          <w:sz w:val="24"/>
        </w:rPr>
      </w:pPr>
    </w:p>
    <w:p w14:paraId="11212A82" w14:textId="77777777" w:rsidR="00E75F3C" w:rsidRPr="0067274F" w:rsidRDefault="00E75F3C" w:rsidP="00E75F3C">
      <w:pPr>
        <w:pStyle w:val="a7"/>
        <w:numPr>
          <w:ilvl w:val="1"/>
          <w:numId w:val="9"/>
        </w:numPr>
        <w:spacing w:line="259" w:lineRule="auto"/>
        <w:ind w:left="0" w:right="57" w:firstLine="0"/>
        <w:rPr>
          <w:bCs/>
          <w:sz w:val="24"/>
        </w:rPr>
      </w:pPr>
      <w:r w:rsidRPr="0067274F">
        <w:rPr>
          <w:bCs/>
          <w:sz w:val="24"/>
        </w:rPr>
        <w:lastRenderedPageBreak/>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687460" w14:textId="77777777" w:rsidR="00E75F3C" w:rsidRDefault="00E75F3C" w:rsidP="00E75F3C">
      <w:pPr>
        <w:pStyle w:val="a7"/>
        <w:numPr>
          <w:ilvl w:val="1"/>
          <w:numId w:val="9"/>
        </w:numPr>
        <w:spacing w:line="259" w:lineRule="auto"/>
        <w:ind w:left="0" w:right="57" w:firstLine="0"/>
        <w:rPr>
          <w:bCs/>
          <w:sz w:val="24"/>
        </w:rPr>
      </w:pPr>
      <w:r w:rsidRPr="0067274F">
        <w:rPr>
          <w:bCs/>
          <w:sz w:val="24"/>
        </w:rPr>
        <w:t xml:space="preserve">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 </w:t>
      </w:r>
    </w:p>
    <w:p w14:paraId="024554BB" w14:textId="77777777" w:rsidR="00E75F3C" w:rsidRPr="0067274F" w:rsidRDefault="00E75F3C" w:rsidP="00E75F3C">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p>
    <w:p w14:paraId="38D032D8" w14:textId="77777777" w:rsidR="00E75F3C" w:rsidRDefault="00E75F3C" w:rsidP="00E75F3C">
      <w:pPr>
        <w:pStyle w:val="a7"/>
        <w:spacing w:after="0" w:line="259" w:lineRule="auto"/>
        <w:ind w:left="0" w:right="57" w:firstLine="0"/>
        <w:rPr>
          <w:sz w:val="24"/>
        </w:rPr>
      </w:pPr>
    </w:p>
    <w:p w14:paraId="263B690E" w14:textId="77777777" w:rsidR="00E75F3C" w:rsidRPr="00AE00AD" w:rsidRDefault="00E75F3C" w:rsidP="00E75F3C">
      <w:pPr>
        <w:pStyle w:val="a7"/>
        <w:spacing w:after="0" w:line="259" w:lineRule="auto"/>
        <w:ind w:left="0" w:right="57" w:firstLine="0"/>
        <w:rPr>
          <w:sz w:val="24"/>
        </w:rPr>
      </w:pPr>
    </w:p>
    <w:p w14:paraId="503A0DBC" w14:textId="77777777" w:rsidR="00E75F3C" w:rsidRPr="0067274F" w:rsidRDefault="00E75F3C" w:rsidP="00E75F3C">
      <w:pPr>
        <w:pStyle w:val="a7"/>
        <w:numPr>
          <w:ilvl w:val="0"/>
          <w:numId w:val="9"/>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5E2DC25B" w14:textId="77777777" w:rsidR="00E75F3C" w:rsidRPr="00AE00AD" w:rsidRDefault="00E75F3C" w:rsidP="00E75F3C">
      <w:pPr>
        <w:pStyle w:val="a7"/>
        <w:spacing w:after="0" w:line="259" w:lineRule="auto"/>
        <w:ind w:left="0" w:right="57" w:firstLine="0"/>
        <w:rPr>
          <w:b/>
          <w:bCs/>
          <w:sz w:val="24"/>
        </w:rPr>
      </w:pPr>
    </w:p>
    <w:p w14:paraId="1C860DD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DCD3FA7"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260FC801"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46789C24"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1C0AD963" w14:textId="77777777" w:rsidR="00E75F3C" w:rsidRPr="0067274F" w:rsidRDefault="00E75F3C" w:rsidP="00E75F3C">
      <w:pPr>
        <w:pStyle w:val="a7"/>
        <w:numPr>
          <w:ilvl w:val="1"/>
          <w:numId w:val="9"/>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742694E" w14:textId="77777777" w:rsidR="00E75F3C" w:rsidRPr="00AE00AD" w:rsidRDefault="00E75F3C" w:rsidP="00E75F3C">
      <w:pPr>
        <w:spacing w:after="0" w:line="259" w:lineRule="auto"/>
        <w:ind w:right="57" w:firstLine="0"/>
        <w:rPr>
          <w:sz w:val="24"/>
        </w:rPr>
      </w:pPr>
    </w:p>
    <w:p w14:paraId="79CEB3F8" w14:textId="77777777" w:rsidR="00E75F3C" w:rsidRPr="00F21AF8" w:rsidRDefault="00E75F3C" w:rsidP="00E75F3C">
      <w:pPr>
        <w:pStyle w:val="a7"/>
        <w:numPr>
          <w:ilvl w:val="0"/>
          <w:numId w:val="9"/>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09DB1ABF" w14:textId="77777777" w:rsidR="00E75F3C" w:rsidRPr="00AE00AD" w:rsidRDefault="00E75F3C" w:rsidP="00E75F3C">
      <w:pPr>
        <w:pStyle w:val="a7"/>
        <w:spacing w:after="0" w:line="259" w:lineRule="auto"/>
        <w:ind w:left="0" w:right="57" w:firstLine="0"/>
        <w:rPr>
          <w:b/>
          <w:bCs/>
          <w:sz w:val="24"/>
        </w:rPr>
      </w:pPr>
    </w:p>
    <w:p w14:paraId="359DC95C"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01429C34"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736F18D5"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08188816" w14:textId="77777777" w:rsidR="00E75F3C" w:rsidRPr="00C70975" w:rsidRDefault="00E75F3C" w:rsidP="00E75F3C">
      <w:pPr>
        <w:pStyle w:val="a7"/>
        <w:numPr>
          <w:ilvl w:val="1"/>
          <w:numId w:val="9"/>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02977CE" w14:textId="77777777" w:rsidR="00E75F3C" w:rsidRPr="00C70975" w:rsidRDefault="00E75F3C" w:rsidP="00E75F3C">
      <w:pPr>
        <w:pStyle w:val="a7"/>
        <w:numPr>
          <w:ilvl w:val="2"/>
          <w:numId w:val="9"/>
        </w:numPr>
        <w:spacing w:line="259" w:lineRule="auto"/>
        <w:ind w:left="0" w:right="57" w:firstLine="0"/>
        <w:rPr>
          <w:sz w:val="24"/>
        </w:rPr>
      </w:pPr>
      <w:r w:rsidRPr="00C70975">
        <w:rPr>
          <w:sz w:val="24"/>
        </w:rPr>
        <w:t>шарт жеткізушінің кінәсінен бұзылған жағдайда;</w:t>
      </w:r>
    </w:p>
    <w:p w14:paraId="41E5DC13" w14:textId="77777777" w:rsidR="00E75F3C" w:rsidRDefault="00E75F3C" w:rsidP="00E75F3C">
      <w:pPr>
        <w:pStyle w:val="a7"/>
        <w:numPr>
          <w:ilvl w:val="2"/>
          <w:numId w:val="9"/>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2A388E42" w14:textId="77777777" w:rsidR="00E75F3C" w:rsidRPr="00C70975" w:rsidRDefault="00E75F3C" w:rsidP="00E75F3C">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56B64D25" w14:textId="77777777" w:rsidR="00E75F3C" w:rsidRPr="00C70975" w:rsidRDefault="00E75F3C" w:rsidP="00E75F3C">
      <w:pPr>
        <w:pStyle w:val="a7"/>
        <w:numPr>
          <w:ilvl w:val="2"/>
          <w:numId w:val="9"/>
        </w:numPr>
        <w:spacing w:after="0" w:line="259" w:lineRule="auto"/>
        <w:ind w:left="0" w:right="57" w:firstLine="0"/>
        <w:rPr>
          <w:sz w:val="24"/>
        </w:rPr>
      </w:pPr>
      <w:r w:rsidRPr="00C70975">
        <w:rPr>
          <w:sz w:val="24"/>
        </w:rPr>
        <w:lastRenderedPageBreak/>
        <w:t>жеткізуші шартты орындаудан бас тартқан жағдайда.</w:t>
      </w:r>
    </w:p>
    <w:p w14:paraId="3E598AED" w14:textId="77777777" w:rsidR="00E75F3C" w:rsidRPr="00E75F3C" w:rsidRDefault="00E75F3C" w:rsidP="00E75F3C">
      <w:pPr>
        <w:spacing w:after="0" w:line="259" w:lineRule="auto"/>
        <w:ind w:right="57"/>
        <w:rPr>
          <w:sz w:val="24"/>
        </w:rPr>
      </w:pPr>
    </w:p>
    <w:sectPr w:rsidR="00E75F3C" w:rsidRPr="00E75F3C"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9F547C0"/>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298954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2A6CF3"/>
    <w:rsid w:val="003323E0"/>
    <w:rsid w:val="00350F87"/>
    <w:rsid w:val="00361CC1"/>
    <w:rsid w:val="00384802"/>
    <w:rsid w:val="003C2041"/>
    <w:rsid w:val="003C59BA"/>
    <w:rsid w:val="0043658C"/>
    <w:rsid w:val="00454A6F"/>
    <w:rsid w:val="00466128"/>
    <w:rsid w:val="004E4389"/>
    <w:rsid w:val="005434A1"/>
    <w:rsid w:val="005B3DDF"/>
    <w:rsid w:val="006B5A80"/>
    <w:rsid w:val="006E46CE"/>
    <w:rsid w:val="0071733F"/>
    <w:rsid w:val="00730A3C"/>
    <w:rsid w:val="00787BC4"/>
    <w:rsid w:val="007A11FA"/>
    <w:rsid w:val="007E167C"/>
    <w:rsid w:val="00910BC6"/>
    <w:rsid w:val="00997BB8"/>
    <w:rsid w:val="00A530B2"/>
    <w:rsid w:val="00AE00AD"/>
    <w:rsid w:val="00AE4F0B"/>
    <w:rsid w:val="00AF27D7"/>
    <w:rsid w:val="00B21D88"/>
    <w:rsid w:val="00BD68C0"/>
    <w:rsid w:val="00C17562"/>
    <w:rsid w:val="00D607E2"/>
    <w:rsid w:val="00DD27BE"/>
    <w:rsid w:val="00DE60AC"/>
    <w:rsid w:val="00DE7F80"/>
    <w:rsid w:val="00E00F93"/>
    <w:rsid w:val="00E75F3C"/>
    <w:rsid w:val="00F10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615</TotalTime>
  <Pages>22</Pages>
  <Words>7048</Words>
  <Characters>40179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14</cp:revision>
  <dcterms:created xsi:type="dcterms:W3CDTF">2026-02-12T06:47:00Z</dcterms:created>
  <dcterms:modified xsi:type="dcterms:W3CDTF">2026-05-22T07:35:00Z</dcterms:modified>
</cp:coreProperties>
</file>