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FDA1" w14:textId="77777777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ru-RU"/>
        </w:rPr>
        <w:t>Приложение</w:t>
      </w:r>
      <w:r w:rsidRPr="00D95BB1">
        <w:rPr>
          <w:b/>
          <w:bCs/>
          <w:spacing w:val="-10"/>
          <w:lang w:val="ru-RU"/>
        </w:rPr>
        <w:t xml:space="preserve"> </w:t>
      </w:r>
      <w:r w:rsidRPr="00D95BB1">
        <w:rPr>
          <w:b/>
          <w:bCs/>
          <w:lang w:val="ru-RU"/>
        </w:rPr>
        <w:t>№</w:t>
      </w:r>
      <w:r w:rsidRPr="00D95BB1">
        <w:rPr>
          <w:b/>
          <w:bCs/>
          <w:lang w:val="kk-KZ"/>
        </w:rPr>
        <w:t>2</w:t>
      </w:r>
      <w:r w:rsidRPr="00D95BB1">
        <w:rPr>
          <w:b/>
          <w:bCs/>
          <w:lang w:val="ru-RU"/>
        </w:rPr>
        <w:t xml:space="preserve"> </w:t>
      </w:r>
    </w:p>
    <w:p w14:paraId="62F9E4D3" w14:textId="77777777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ru-RU"/>
        </w:rPr>
        <w:t xml:space="preserve">                                                                                                                         к</w:t>
      </w:r>
      <w:r w:rsidRPr="00D95BB1">
        <w:rPr>
          <w:b/>
          <w:bCs/>
          <w:spacing w:val="-1"/>
          <w:lang w:val="ru-RU"/>
        </w:rPr>
        <w:t xml:space="preserve"> </w:t>
      </w:r>
      <w:r w:rsidRPr="00D95BB1">
        <w:rPr>
          <w:b/>
          <w:bCs/>
          <w:lang w:val="ru-RU"/>
        </w:rPr>
        <w:t xml:space="preserve">Договору № </w:t>
      </w:r>
    </w:p>
    <w:p w14:paraId="27CC5C9A" w14:textId="273E9658" w:rsidR="000050AE" w:rsidRPr="00D95BB1" w:rsidRDefault="000050AE" w:rsidP="000050AE">
      <w:pPr>
        <w:ind w:right="56"/>
        <w:jc w:val="right"/>
        <w:rPr>
          <w:b/>
          <w:bCs/>
          <w:lang w:val="ru-RU"/>
        </w:rPr>
      </w:pPr>
      <w:r w:rsidRPr="00D95BB1">
        <w:rPr>
          <w:b/>
          <w:bCs/>
          <w:lang w:val="kk-KZ"/>
        </w:rPr>
        <w:t xml:space="preserve">                                                                                                                  </w:t>
      </w:r>
      <w:r>
        <w:rPr>
          <w:b/>
          <w:bCs/>
          <w:lang w:val="kk-KZ"/>
        </w:rPr>
        <w:t xml:space="preserve">   </w:t>
      </w:r>
      <w:r w:rsidRPr="00D95BB1">
        <w:rPr>
          <w:b/>
          <w:bCs/>
          <w:lang w:val="ru-RU"/>
        </w:rPr>
        <w:t>от «</w:t>
      </w:r>
      <w:r w:rsidRPr="00D95BB1">
        <w:rPr>
          <w:b/>
          <w:bCs/>
          <w:u w:val="single"/>
          <w:lang w:val="ru-RU"/>
        </w:rPr>
        <w:t xml:space="preserve"> </w:t>
      </w:r>
      <w:r w:rsidR="00022F34">
        <w:rPr>
          <w:b/>
          <w:bCs/>
          <w:u w:val="single"/>
          <w:lang w:val="ru-RU"/>
        </w:rPr>
        <w:t xml:space="preserve">    </w:t>
      </w:r>
      <w:r w:rsidRPr="00D95BB1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 w:rsidRPr="00D95BB1">
        <w:rPr>
          <w:b/>
          <w:bCs/>
          <w:u w:val="single"/>
          <w:lang w:val="ru-RU"/>
        </w:rPr>
        <w:t xml:space="preserve">            </w:t>
      </w:r>
      <w:r w:rsidRPr="00D95BB1">
        <w:rPr>
          <w:b/>
          <w:bCs/>
          <w:lang w:val="ru-RU"/>
        </w:rPr>
        <w:t>202</w:t>
      </w:r>
      <w:r w:rsidRPr="00FB7A8C">
        <w:rPr>
          <w:b/>
          <w:bCs/>
          <w:lang w:val="ru-RU"/>
        </w:rPr>
        <w:t>6</w:t>
      </w:r>
      <w:r w:rsidRPr="00D95BB1">
        <w:rPr>
          <w:b/>
          <w:bCs/>
          <w:lang w:val="ru-RU"/>
        </w:rPr>
        <w:t>г.</w:t>
      </w:r>
    </w:p>
    <w:p w14:paraId="660953A3" w14:textId="77777777" w:rsidR="000050AE" w:rsidRPr="00041FCD" w:rsidRDefault="000050AE" w:rsidP="000050AE">
      <w:pPr>
        <w:pStyle w:val="ac"/>
        <w:jc w:val="right"/>
        <w:rPr>
          <w:b/>
        </w:rPr>
      </w:pPr>
      <w:r w:rsidRPr="00041FCD">
        <w:rPr>
          <w:b/>
        </w:rPr>
        <w:t xml:space="preserve"> </w:t>
      </w:r>
    </w:p>
    <w:p w14:paraId="0EDA904D" w14:textId="77777777" w:rsidR="000050AE" w:rsidRPr="00AD7585" w:rsidRDefault="000050AE" w:rsidP="000050AE">
      <w:pPr>
        <w:jc w:val="right"/>
        <w:rPr>
          <w:lang w:val="ru-RU"/>
        </w:rPr>
      </w:pPr>
    </w:p>
    <w:p w14:paraId="71DE85A7" w14:textId="77777777" w:rsidR="000050AE" w:rsidRPr="00AD7585" w:rsidRDefault="000050AE" w:rsidP="000050AE">
      <w:pPr>
        <w:jc w:val="center"/>
        <w:rPr>
          <w:lang w:val="ru-RU"/>
        </w:rPr>
      </w:pPr>
    </w:p>
    <w:p w14:paraId="7E7D8834" w14:textId="0F3627EC" w:rsidR="0047077D" w:rsidRDefault="000050AE" w:rsidP="0047077D">
      <w:pPr>
        <w:ind w:left="-284" w:firstLine="284"/>
        <w:jc w:val="center"/>
        <w:rPr>
          <w:b/>
          <w:lang w:val="ru-RU" w:eastAsia="hu-HU"/>
        </w:rPr>
      </w:pPr>
      <w:r w:rsidRPr="00AD7585">
        <w:rPr>
          <w:b/>
          <w:lang w:val="ru-RU" w:eastAsia="hu-HU"/>
        </w:rPr>
        <w:t xml:space="preserve">Техническая спецификация на закуп </w:t>
      </w:r>
      <w:r w:rsidR="0047077D">
        <w:rPr>
          <w:b/>
          <w:lang w:val="ru-RU" w:eastAsia="hu-HU"/>
        </w:rPr>
        <w:t>товара</w:t>
      </w:r>
    </w:p>
    <w:p w14:paraId="3F7BE8C0" w14:textId="6846C842" w:rsidR="000050AE" w:rsidRDefault="0047077D" w:rsidP="0047077D">
      <w:pPr>
        <w:ind w:left="-284" w:firstLine="284"/>
        <w:jc w:val="center"/>
        <w:rPr>
          <w:b/>
          <w:lang w:val="ru-RU" w:eastAsia="hu-HU"/>
        </w:rPr>
      </w:pPr>
      <w:r w:rsidRPr="0047077D">
        <w:rPr>
          <w:b/>
          <w:lang w:val="ru-RU" w:eastAsia="hu-HU"/>
        </w:rPr>
        <w:t>Станция управления фонтанной арматурой для нефтяных и газовых скважин</w:t>
      </w:r>
    </w:p>
    <w:p w14:paraId="271DEA3A" w14:textId="1F5523EF" w:rsidR="0047077D" w:rsidRPr="0047077D" w:rsidRDefault="0047077D" w:rsidP="0047077D">
      <w:pPr>
        <w:ind w:left="-284" w:firstLine="284"/>
        <w:rPr>
          <w:b/>
          <w:lang w:val="ru-RU" w:eastAsia="hu-HU"/>
        </w:rPr>
      </w:pPr>
      <w:r>
        <w:rPr>
          <w:b/>
          <w:lang w:val="ru-RU" w:eastAsia="hu-HU"/>
        </w:rPr>
        <w:t>(</w:t>
      </w:r>
      <w:r w:rsidRPr="0047077D">
        <w:rPr>
          <w:b/>
          <w:lang w:val="ru-RU" w:eastAsia="hu-HU"/>
        </w:rPr>
        <w:t>Станция управления гидроуправляемыми</w:t>
      </w:r>
      <w:r>
        <w:rPr>
          <w:b/>
          <w:lang w:val="ru-RU" w:eastAsia="hu-HU"/>
        </w:rPr>
        <w:t xml:space="preserve"> </w:t>
      </w:r>
      <w:r w:rsidRPr="0047077D">
        <w:rPr>
          <w:b/>
          <w:lang w:val="ru-RU" w:eastAsia="hu-HU"/>
        </w:rPr>
        <w:t xml:space="preserve">задвижками СУФА </w:t>
      </w:r>
      <w:r>
        <w:rPr>
          <w:b/>
          <w:lang w:val="ru-RU" w:eastAsia="hu-HU"/>
        </w:rPr>
        <w:t xml:space="preserve">с </w:t>
      </w:r>
      <w:r w:rsidRPr="0047077D">
        <w:rPr>
          <w:b/>
          <w:lang w:val="ru-RU" w:eastAsia="hu-HU"/>
        </w:rPr>
        <w:t>импульсными трубками</w:t>
      </w:r>
      <w:r>
        <w:rPr>
          <w:b/>
          <w:lang w:val="ru-RU" w:eastAsia="hu-HU"/>
        </w:rPr>
        <w:t>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4350"/>
      </w:tblGrid>
      <w:tr w:rsidR="000050AE" w14:paraId="35242E8F" w14:textId="77777777" w:rsidTr="006E187A">
        <w:tc>
          <w:tcPr>
            <w:tcW w:w="2122" w:type="dxa"/>
          </w:tcPr>
          <w:p w14:paraId="35792C8D" w14:textId="66CB3546" w:rsidR="000050AE" w:rsidRDefault="000050AE" w:rsidP="000050AE">
            <w:pPr>
              <w:tabs>
                <w:tab w:val="left" w:pos="1020"/>
              </w:tabs>
              <w:rPr>
                <w:lang w:val="ru-RU"/>
              </w:rPr>
            </w:pPr>
            <w:r w:rsidRPr="00FB7A8C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3685" w:type="dxa"/>
          </w:tcPr>
          <w:p w14:paraId="3CFDA073" w14:textId="77777777" w:rsidR="000050AE" w:rsidRPr="003301D9" w:rsidRDefault="000050AE" w:rsidP="000050AE">
            <w:pPr>
              <w:jc w:val="center"/>
              <w:rPr>
                <w:b/>
                <w:bCs/>
                <w:lang w:val="ru-RU"/>
              </w:rPr>
            </w:pPr>
            <w:r w:rsidRPr="003301D9">
              <w:rPr>
                <w:b/>
                <w:bCs/>
                <w:lang w:val="ru-RU"/>
              </w:rPr>
              <w:t>Характеристика</w:t>
            </w:r>
          </w:p>
          <w:p w14:paraId="04AEF2DF" w14:textId="77777777" w:rsidR="000050AE" w:rsidRDefault="000050AE">
            <w:pPr>
              <w:rPr>
                <w:lang w:val="ru-RU"/>
              </w:rPr>
            </w:pPr>
          </w:p>
        </w:tc>
        <w:tc>
          <w:tcPr>
            <w:tcW w:w="4350" w:type="dxa"/>
          </w:tcPr>
          <w:p w14:paraId="46A7F9BA" w14:textId="5E735EA7" w:rsidR="000050AE" w:rsidRDefault="000050AE" w:rsidP="000050AE">
            <w:pPr>
              <w:jc w:val="center"/>
              <w:rPr>
                <w:lang w:val="ru-RU"/>
              </w:rPr>
            </w:pPr>
            <w:r w:rsidRPr="003301D9">
              <w:rPr>
                <w:b/>
                <w:bCs/>
              </w:rPr>
              <w:t>Примечание</w:t>
            </w:r>
          </w:p>
        </w:tc>
      </w:tr>
      <w:tr w:rsidR="000050AE" w:rsidRPr="00022F34" w14:paraId="5D54679A" w14:textId="77777777" w:rsidTr="006E187A">
        <w:tc>
          <w:tcPr>
            <w:tcW w:w="2122" w:type="dxa"/>
          </w:tcPr>
          <w:p w14:paraId="0107B9DF" w14:textId="47B594D3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Наименование приобретаем</w:t>
            </w:r>
            <w:r>
              <w:rPr>
                <w:lang w:val="ru-RU"/>
              </w:rPr>
              <w:t>ого</w:t>
            </w:r>
            <w:r w:rsidRPr="00AD7585">
              <w:rPr>
                <w:lang w:val="ru-RU"/>
              </w:rPr>
              <w:t xml:space="preserve"> товар</w:t>
            </w:r>
            <w:r>
              <w:rPr>
                <w:lang w:val="ru-RU"/>
              </w:rPr>
              <w:t>а</w:t>
            </w:r>
          </w:p>
        </w:tc>
        <w:tc>
          <w:tcPr>
            <w:tcW w:w="3685" w:type="dxa"/>
          </w:tcPr>
          <w:p w14:paraId="084F2B67" w14:textId="77777777" w:rsidR="006E78D1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Станция управления фонтанной арматурой для нефтяных и газовых скважин (Станция управления гидроуправляемыми</w:t>
            </w:r>
          </w:p>
          <w:p w14:paraId="6040BC46" w14:textId="605B620A" w:rsidR="006E78D1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задвижками СУФА с</w:t>
            </w:r>
          </w:p>
          <w:p w14:paraId="20723F8F" w14:textId="2CCCF4AC" w:rsidR="000050AE" w:rsidRPr="00E35BF4" w:rsidRDefault="006E78D1" w:rsidP="006E78D1">
            <w:pPr>
              <w:jc w:val="center"/>
              <w:rPr>
                <w:lang w:val="ru-RU" w:eastAsia="hu-HU"/>
              </w:rPr>
            </w:pPr>
            <w:r w:rsidRPr="00E35BF4">
              <w:rPr>
                <w:lang w:val="ru-RU" w:eastAsia="hu-HU"/>
              </w:rPr>
              <w:t>импульсными трубками)</w:t>
            </w:r>
          </w:p>
        </w:tc>
        <w:tc>
          <w:tcPr>
            <w:tcW w:w="4350" w:type="dxa"/>
          </w:tcPr>
          <w:p w14:paraId="59FD167C" w14:textId="77777777" w:rsidR="000050AE" w:rsidRDefault="000050AE">
            <w:pPr>
              <w:rPr>
                <w:lang w:val="ru-RU"/>
              </w:rPr>
            </w:pPr>
          </w:p>
        </w:tc>
      </w:tr>
      <w:tr w:rsidR="000050AE" w14:paraId="2E50FCF6" w14:textId="77777777" w:rsidTr="006E187A">
        <w:tc>
          <w:tcPr>
            <w:tcW w:w="2122" w:type="dxa"/>
          </w:tcPr>
          <w:p w14:paraId="55AC893C" w14:textId="49C9507C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Количество приобретаем</w:t>
            </w:r>
            <w:r>
              <w:rPr>
                <w:lang w:val="ru-RU"/>
              </w:rPr>
              <w:t>ого</w:t>
            </w:r>
            <w:r w:rsidRPr="00AD7585">
              <w:rPr>
                <w:lang w:val="ru-RU"/>
              </w:rPr>
              <w:t xml:space="preserve"> товар</w:t>
            </w:r>
            <w:r>
              <w:rPr>
                <w:lang w:val="ru-RU"/>
              </w:rPr>
              <w:t>а</w:t>
            </w:r>
          </w:p>
        </w:tc>
        <w:tc>
          <w:tcPr>
            <w:tcW w:w="3685" w:type="dxa"/>
          </w:tcPr>
          <w:p w14:paraId="571997C4" w14:textId="36ABD0AD" w:rsidR="000050AE" w:rsidRPr="00E35BF4" w:rsidRDefault="000050AE" w:rsidP="000050AE">
            <w:pPr>
              <w:jc w:val="center"/>
              <w:rPr>
                <w:lang w:val="ru-RU"/>
              </w:rPr>
            </w:pPr>
            <w:r w:rsidRPr="00E35BF4">
              <w:rPr>
                <w:lang w:val="ru-RU"/>
              </w:rPr>
              <w:t>2 (дв</w:t>
            </w:r>
            <w:r w:rsidR="00DB11E3">
              <w:rPr>
                <w:lang w:val="ru-RU"/>
              </w:rPr>
              <w:t>е</w:t>
            </w:r>
            <w:r w:rsidRPr="00E35BF4">
              <w:rPr>
                <w:lang w:val="ru-RU"/>
              </w:rPr>
              <w:t xml:space="preserve">) </w:t>
            </w:r>
            <w:r w:rsidR="00DB11E3">
              <w:rPr>
                <w:lang w:val="ru-RU"/>
              </w:rPr>
              <w:t>штуки</w:t>
            </w:r>
          </w:p>
        </w:tc>
        <w:tc>
          <w:tcPr>
            <w:tcW w:w="4350" w:type="dxa"/>
          </w:tcPr>
          <w:p w14:paraId="0BE0134C" w14:textId="77777777" w:rsidR="000050AE" w:rsidRDefault="000050AE">
            <w:pPr>
              <w:rPr>
                <w:lang w:val="ru-RU"/>
              </w:rPr>
            </w:pPr>
          </w:p>
        </w:tc>
      </w:tr>
      <w:tr w:rsidR="000050AE" w:rsidRPr="00022F34" w14:paraId="3964127C" w14:textId="77777777" w:rsidTr="006E187A">
        <w:tc>
          <w:tcPr>
            <w:tcW w:w="2122" w:type="dxa"/>
          </w:tcPr>
          <w:p w14:paraId="629C7192" w14:textId="49BEA353" w:rsidR="000050AE" w:rsidRDefault="000050AE" w:rsidP="000050AE">
            <w:pPr>
              <w:jc w:val="center"/>
              <w:rPr>
                <w:lang w:val="ru-RU"/>
              </w:rPr>
            </w:pPr>
            <w:r w:rsidRPr="00AD7585">
              <w:rPr>
                <w:lang w:val="ru-RU"/>
              </w:rPr>
              <w:t>Регион, место поставки товара</w:t>
            </w:r>
          </w:p>
        </w:tc>
        <w:tc>
          <w:tcPr>
            <w:tcW w:w="3685" w:type="dxa"/>
          </w:tcPr>
          <w:p w14:paraId="159CBA72" w14:textId="1EFC5F8A" w:rsidR="000050AE" w:rsidRPr="00AD7585" w:rsidRDefault="000050AE" w:rsidP="0047077D">
            <w:pPr>
              <w:jc w:val="center"/>
              <w:rPr>
                <w:lang w:val="ru-RU"/>
              </w:rPr>
            </w:pPr>
            <w:r w:rsidRPr="00AD7585">
              <w:t>DDP</w:t>
            </w:r>
          </w:p>
          <w:p w14:paraId="26BDDD29" w14:textId="02F50828" w:rsidR="000050AE" w:rsidRDefault="000050AE" w:rsidP="0047077D">
            <w:pPr>
              <w:jc w:val="center"/>
              <w:rPr>
                <w:lang w:val="ru-RU"/>
              </w:rPr>
            </w:pPr>
            <w:r w:rsidRPr="001A42A9">
              <w:rPr>
                <w:lang w:val="ru-RU"/>
              </w:rPr>
              <w:t>Актюбинская обл</w:t>
            </w:r>
            <w:r>
              <w:rPr>
                <w:lang w:val="ru-RU"/>
              </w:rPr>
              <w:t xml:space="preserve">асть Мугалжарский </w:t>
            </w:r>
            <w:r w:rsidR="00A82FF1">
              <w:rPr>
                <w:lang w:val="ru-RU"/>
              </w:rPr>
              <w:t xml:space="preserve">район, </w:t>
            </w:r>
            <w:r w:rsidR="00A82FF1" w:rsidRPr="001A42A9">
              <w:rPr>
                <w:lang w:val="ru-RU"/>
              </w:rPr>
              <w:t>месторождение</w:t>
            </w:r>
            <w:r w:rsidRPr="001A42A9">
              <w:rPr>
                <w:lang w:val="ru-RU"/>
              </w:rPr>
              <w:t xml:space="preserve"> Урихтау</w:t>
            </w:r>
          </w:p>
        </w:tc>
        <w:tc>
          <w:tcPr>
            <w:tcW w:w="4350" w:type="dxa"/>
          </w:tcPr>
          <w:p w14:paraId="5CDA2FAE" w14:textId="77777777" w:rsidR="000050AE" w:rsidRDefault="000050AE">
            <w:pPr>
              <w:rPr>
                <w:lang w:val="ru-RU"/>
              </w:rPr>
            </w:pPr>
          </w:p>
        </w:tc>
      </w:tr>
      <w:tr w:rsidR="000050AE" w:rsidRPr="00022F34" w14:paraId="11E1C58F" w14:textId="77777777" w:rsidTr="006E187A">
        <w:tc>
          <w:tcPr>
            <w:tcW w:w="2122" w:type="dxa"/>
          </w:tcPr>
          <w:p w14:paraId="06F29B99" w14:textId="41D563B8" w:rsidR="000050AE" w:rsidRDefault="000050AE" w:rsidP="000050AE">
            <w:pPr>
              <w:rPr>
                <w:lang w:val="ru-RU"/>
              </w:rPr>
            </w:pPr>
            <w:r w:rsidRPr="007A13AA">
              <w:rPr>
                <w:lang w:val="ru-RU"/>
              </w:rPr>
              <w:t>Тип производства товара</w:t>
            </w:r>
          </w:p>
        </w:tc>
        <w:tc>
          <w:tcPr>
            <w:tcW w:w="3685" w:type="dxa"/>
          </w:tcPr>
          <w:p w14:paraId="2447EC03" w14:textId="659099B0" w:rsidR="000050AE" w:rsidRPr="00566E7C" w:rsidRDefault="00566E7C" w:rsidP="0047077D">
            <w:pPr>
              <w:jc w:val="center"/>
              <w:rPr>
                <w:lang w:val="ru-RU"/>
              </w:rPr>
            </w:pPr>
            <w:r w:rsidRPr="00566E7C">
              <w:rPr>
                <w:lang w:val="ru-RU"/>
              </w:rPr>
              <w:t>СУФА должна быть серийного или массового производства, не единичного производства.</w:t>
            </w:r>
          </w:p>
        </w:tc>
        <w:tc>
          <w:tcPr>
            <w:tcW w:w="4350" w:type="dxa"/>
          </w:tcPr>
          <w:p w14:paraId="7636081A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0050AE" w:rsidRPr="00022F34" w14:paraId="0C12861C" w14:textId="77777777" w:rsidTr="006E187A">
        <w:tc>
          <w:tcPr>
            <w:tcW w:w="2122" w:type="dxa"/>
          </w:tcPr>
          <w:p w14:paraId="33A2E316" w14:textId="55D29260" w:rsidR="000050AE" w:rsidRDefault="000050AE" w:rsidP="00E35BF4">
            <w:pPr>
              <w:rPr>
                <w:lang w:val="ru-RU"/>
              </w:rPr>
            </w:pPr>
            <w:r w:rsidRPr="00AD7585">
              <w:rPr>
                <w:lang w:val="ru-RU"/>
              </w:rPr>
              <w:t>Функциональные, технические, качественные и эксплуатационные характеристики приобретаемых товаров</w:t>
            </w:r>
            <w:r>
              <w:rPr>
                <w:lang w:val="ru-RU"/>
              </w:rPr>
              <w:t>.</w:t>
            </w:r>
          </w:p>
        </w:tc>
        <w:tc>
          <w:tcPr>
            <w:tcW w:w="3685" w:type="dxa"/>
          </w:tcPr>
          <w:p w14:paraId="1B23AF72" w14:textId="3DDD66BD" w:rsidR="000050AE" w:rsidRPr="0047077D" w:rsidRDefault="000050AE" w:rsidP="000050AE">
            <w:pPr>
              <w:rPr>
                <w:b/>
                <w:bCs/>
                <w:lang w:val="ru-RU" w:eastAsia="ru-RU"/>
              </w:rPr>
            </w:pPr>
            <w:r w:rsidRPr="0047077D">
              <w:rPr>
                <w:b/>
                <w:bCs/>
                <w:lang w:val="ru-RU" w:eastAsia="ru-RU"/>
              </w:rPr>
              <w:t>Назначение станции</w:t>
            </w:r>
          </w:p>
          <w:p w14:paraId="430E590B" w14:textId="77777777" w:rsidR="000050AE" w:rsidRPr="0047077D" w:rsidRDefault="000050AE" w:rsidP="000050AE">
            <w:p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Станция управления фонтанной арматурой (СУФА) предназначена для дистанционного, автоматического и ручного управления:</w:t>
            </w:r>
          </w:p>
          <w:p w14:paraId="187AD06B" w14:textId="43CC0A97" w:rsidR="000050AE" w:rsidRPr="0047077D" w:rsidRDefault="000050AE" w:rsidP="000050AE">
            <w:pPr>
              <w:ind w:left="720"/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- Центральной гидравлической задвижкой</w:t>
            </w:r>
            <w:r w:rsidR="00B4134F">
              <w:rPr>
                <w:lang w:val="ru-RU" w:eastAsia="ru-RU"/>
              </w:rPr>
              <w:t xml:space="preserve"> </w:t>
            </w:r>
            <w:r w:rsidR="00B4134F" w:rsidRPr="00B4134F">
              <w:rPr>
                <w:lang w:val="ru-RU" w:eastAsia="ru-RU"/>
              </w:rPr>
              <w:t xml:space="preserve">/ </w:t>
            </w:r>
            <w:r w:rsidR="00B4134F" w:rsidRPr="00B4134F">
              <w:rPr>
                <w:lang w:eastAsia="ru-RU"/>
              </w:rPr>
              <w:t>MSSV</w:t>
            </w:r>
            <w:r w:rsidRPr="0047077D">
              <w:rPr>
                <w:lang w:val="ru-RU" w:eastAsia="ru-RU"/>
              </w:rPr>
              <w:t xml:space="preserve"> (</w:t>
            </w:r>
            <w:r w:rsidR="00590715" w:rsidRPr="0047077D">
              <w:rPr>
                <w:lang w:val="ru-RU" w:eastAsia="ru-RU"/>
              </w:rPr>
              <w:t xml:space="preserve">далее- </w:t>
            </w:r>
            <w:r w:rsidRPr="0047077D">
              <w:rPr>
                <w:lang w:val="ru-RU" w:eastAsia="ru-RU"/>
              </w:rPr>
              <w:t>ЦГЗ);</w:t>
            </w:r>
          </w:p>
          <w:p w14:paraId="3A9A4F0B" w14:textId="1C1F18D2" w:rsidR="000050AE" w:rsidRPr="0047077D" w:rsidRDefault="000050AE" w:rsidP="000050AE">
            <w:pPr>
              <w:ind w:left="720"/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 xml:space="preserve">- Боковой гидравлической задвижкой </w:t>
            </w:r>
            <w:r w:rsidR="00B4134F" w:rsidRPr="00B4134F">
              <w:rPr>
                <w:lang w:val="ru-RU" w:eastAsia="ru-RU"/>
              </w:rPr>
              <w:t xml:space="preserve">/ </w:t>
            </w:r>
            <w:r w:rsidR="00B4134F" w:rsidRPr="00B4134F">
              <w:rPr>
                <w:lang w:eastAsia="ru-RU"/>
              </w:rPr>
              <w:t>WSSV</w:t>
            </w:r>
            <w:r w:rsidR="00B4134F" w:rsidRPr="00B4134F">
              <w:rPr>
                <w:lang w:val="ru-RU" w:eastAsia="ru-RU"/>
              </w:rPr>
              <w:t xml:space="preserve"> </w:t>
            </w:r>
            <w:r w:rsidRPr="0047077D">
              <w:rPr>
                <w:lang w:val="ru-RU" w:eastAsia="ru-RU"/>
              </w:rPr>
              <w:t>(</w:t>
            </w:r>
            <w:r w:rsidR="00590715" w:rsidRPr="0047077D">
              <w:rPr>
                <w:lang w:val="ru-RU" w:eastAsia="ru-RU"/>
              </w:rPr>
              <w:t xml:space="preserve">далее- </w:t>
            </w:r>
            <w:r w:rsidRPr="0047077D">
              <w:rPr>
                <w:lang w:val="ru-RU" w:eastAsia="ru-RU"/>
              </w:rPr>
              <w:t xml:space="preserve">БГЗ); </w:t>
            </w:r>
          </w:p>
          <w:p w14:paraId="4CD73F59" w14:textId="77777777" w:rsidR="000050AE" w:rsidRPr="0047077D" w:rsidRDefault="000050AE" w:rsidP="000050AE">
            <w:pPr>
              <w:rPr>
                <w:b/>
                <w:bCs/>
                <w:lang w:val="ru-RU" w:eastAsia="ru-RU"/>
              </w:rPr>
            </w:pPr>
            <w:r w:rsidRPr="0047077D">
              <w:rPr>
                <w:b/>
                <w:bCs/>
                <w:lang w:val="ru-RU" w:eastAsia="ru-RU"/>
              </w:rPr>
              <w:t>Станция обеспечивает следующие функции:</w:t>
            </w:r>
          </w:p>
          <w:p w14:paraId="78A617D0" w14:textId="13BD890F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 xml:space="preserve">Дистанционное управление ЦГЗ и </w:t>
            </w:r>
            <w:r w:rsidR="00A82FF1" w:rsidRPr="0047077D">
              <w:rPr>
                <w:lang w:val="ru-RU" w:eastAsia="ru-RU"/>
              </w:rPr>
              <w:t>БГЗ с</w:t>
            </w:r>
            <w:r w:rsidRPr="0047077D">
              <w:rPr>
                <w:lang w:val="ru-RU" w:eastAsia="ru-RU"/>
              </w:rPr>
              <w:t xml:space="preserve"> пульта диспетчера через существующую SCADA-систему по протоколу Modbus RTU/TCP.</w:t>
            </w:r>
          </w:p>
          <w:p w14:paraId="16EC88A4" w14:textId="77777777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Управление в ручном режиме (открытие/закрытие) ЦГЗ; БГЗ с панели управления станции.</w:t>
            </w:r>
          </w:p>
          <w:p w14:paraId="0B42BBA5" w14:textId="77777777" w:rsidR="000050AE" w:rsidRPr="0047077D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 xml:space="preserve">Автоматическое закрытие ЦГЗ и БГЗ при падении или превышении давления </w:t>
            </w:r>
            <w:r w:rsidRPr="0047077D">
              <w:rPr>
                <w:lang w:val="ru-RU" w:eastAsia="ru-RU"/>
              </w:rPr>
              <w:lastRenderedPageBreak/>
              <w:t>в рабочей трубной линии относительно заданных уставок.</w:t>
            </w:r>
          </w:p>
          <w:p w14:paraId="0AEE8E73" w14:textId="5BFD8FE0" w:rsidR="000050AE" w:rsidRPr="00E35BF4" w:rsidRDefault="000050AE" w:rsidP="000050AE">
            <w:pPr>
              <w:numPr>
                <w:ilvl w:val="0"/>
                <w:numId w:val="1"/>
              </w:numPr>
              <w:rPr>
                <w:lang w:val="ru-RU" w:eastAsia="ru-RU"/>
              </w:rPr>
            </w:pPr>
            <w:r w:rsidRPr="0047077D">
              <w:rPr>
                <w:lang w:val="ru-RU" w:eastAsia="ru-RU"/>
              </w:rPr>
              <w:t>Выдача аварийных и предупредительных сигналов при нарушениях режима работы на АРМ оператора.</w:t>
            </w:r>
          </w:p>
        </w:tc>
        <w:tc>
          <w:tcPr>
            <w:tcW w:w="4350" w:type="dxa"/>
          </w:tcPr>
          <w:p w14:paraId="7CDB81E1" w14:textId="77777777" w:rsidR="000050AE" w:rsidRDefault="000050AE" w:rsidP="000050AE">
            <w:pPr>
              <w:rPr>
                <w:lang w:val="ru-RU"/>
              </w:rPr>
            </w:pPr>
          </w:p>
        </w:tc>
      </w:tr>
      <w:tr w:rsidR="003D215F" w14:paraId="7BD9BCDD" w14:textId="77777777" w:rsidTr="006E187A">
        <w:tc>
          <w:tcPr>
            <w:tcW w:w="2122" w:type="dxa"/>
            <w:vMerge w:val="restart"/>
          </w:tcPr>
          <w:p w14:paraId="786C2028" w14:textId="4E6F12E8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  <w:r w:rsidRPr="00B3223A">
              <w:rPr>
                <w:b/>
                <w:bCs/>
                <w:lang w:val="ru-RU" w:eastAsia="ru-RU"/>
              </w:rPr>
              <w:t>Основные технические параметры</w:t>
            </w:r>
            <w:r>
              <w:rPr>
                <w:b/>
                <w:bCs/>
                <w:lang w:val="ru-RU" w:eastAsia="ru-RU"/>
              </w:rPr>
              <w:t>:</w:t>
            </w:r>
          </w:p>
        </w:tc>
        <w:tc>
          <w:tcPr>
            <w:tcW w:w="3685" w:type="dxa"/>
          </w:tcPr>
          <w:p w14:paraId="671A8E06" w14:textId="7A7A05BD" w:rsidR="003D215F" w:rsidRDefault="003D215F" w:rsidP="00E35BF4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Количество управляемых запорных органов</w:t>
            </w:r>
            <w:r>
              <w:rPr>
                <w:lang w:val="ru-RU" w:eastAsia="ru-RU"/>
              </w:rPr>
              <w:t>:</w:t>
            </w:r>
          </w:p>
        </w:tc>
        <w:tc>
          <w:tcPr>
            <w:tcW w:w="4350" w:type="dxa"/>
          </w:tcPr>
          <w:p w14:paraId="06883DE2" w14:textId="3AE6A5A2" w:rsidR="003D215F" w:rsidRPr="007A13AA" w:rsidRDefault="003D215F" w:rsidP="000050AE">
            <w:pPr>
              <w:rPr>
                <w:lang w:val="ru-RU"/>
              </w:rPr>
            </w:pPr>
            <w:r>
              <w:rPr>
                <w:lang w:val="ru-RU"/>
              </w:rPr>
              <w:t>2 (</w:t>
            </w:r>
            <w:r w:rsidR="00A82FF1">
              <w:rPr>
                <w:lang w:val="ru-RU"/>
              </w:rPr>
              <w:t>ЦГЗ; БГЗ</w:t>
            </w:r>
            <w:r>
              <w:rPr>
                <w:lang w:val="ru-RU"/>
              </w:rPr>
              <w:t>;)</w:t>
            </w:r>
          </w:p>
          <w:p w14:paraId="00C760D0" w14:textId="77777777" w:rsidR="003D215F" w:rsidRDefault="003D215F" w:rsidP="000050AE">
            <w:pPr>
              <w:rPr>
                <w:lang w:val="ru-RU"/>
              </w:rPr>
            </w:pPr>
          </w:p>
        </w:tc>
      </w:tr>
      <w:tr w:rsidR="003D215F" w:rsidRPr="00022F34" w14:paraId="7E849D97" w14:textId="77777777" w:rsidTr="006E187A">
        <w:trPr>
          <w:trHeight w:val="47"/>
        </w:trPr>
        <w:tc>
          <w:tcPr>
            <w:tcW w:w="2122" w:type="dxa"/>
            <w:vMerge/>
          </w:tcPr>
          <w:p w14:paraId="624DA575" w14:textId="77777777" w:rsidR="003D215F" w:rsidRDefault="003D215F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7D17270" w14:textId="4BD95B1E" w:rsidR="003D215F" w:rsidRDefault="003D215F" w:rsidP="00E35BF4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 xml:space="preserve">Рабочее давление в </w:t>
            </w:r>
            <w:r>
              <w:rPr>
                <w:lang w:val="ru-RU" w:eastAsia="ru-RU"/>
              </w:rPr>
              <w:t>импульсных гидр</w:t>
            </w:r>
            <w:r w:rsidR="00E94D34">
              <w:rPr>
                <w:lang w:val="ru-RU" w:eastAsia="ru-RU"/>
              </w:rPr>
              <w:t>а</w:t>
            </w:r>
            <w:r>
              <w:rPr>
                <w:lang w:val="ru-RU" w:eastAsia="ru-RU"/>
              </w:rPr>
              <w:t xml:space="preserve">влических линиях </w:t>
            </w:r>
            <w:r w:rsidR="00A82FF1">
              <w:rPr>
                <w:lang w:val="ru-RU"/>
              </w:rPr>
              <w:t>ЦГЗ; БГЗ</w:t>
            </w:r>
            <w:r>
              <w:rPr>
                <w:lang w:val="ru-RU" w:eastAsia="ru-RU"/>
              </w:rPr>
              <w:t>:</w:t>
            </w:r>
          </w:p>
        </w:tc>
        <w:tc>
          <w:tcPr>
            <w:tcW w:w="4350" w:type="dxa"/>
          </w:tcPr>
          <w:p w14:paraId="192012F9" w14:textId="3B28EF48" w:rsidR="003D215F" w:rsidRPr="006E187A" w:rsidRDefault="006E187A" w:rsidP="00E35BF4">
            <w:pPr>
              <w:rPr>
                <w:lang w:val="ru-RU"/>
              </w:rPr>
            </w:pPr>
            <w:r w:rsidRPr="008F67AD">
              <w:rPr>
                <w:lang w:val="ru-RU" w:eastAsia="ru-RU"/>
              </w:rPr>
              <w:t>Рабочие параметры давления контуров ЦГЗ/БГЗ определяются и подтверждаются заводом-изготовителем.</w:t>
            </w:r>
            <w:r w:rsidRPr="008F67AD">
              <w:rPr>
                <w:lang w:val="ru-RU" w:eastAsia="ru-RU"/>
              </w:rPr>
              <w:br/>
              <w:t>Станция управления должна обеспечивать полный цикл управления арматурой (полное открытие и полное закрытие ЦГЗ и БГЗ) в пределах расчетных параметров системы, установленных производителем.</w:t>
            </w:r>
            <w:r w:rsidRPr="008F67AD">
              <w:rPr>
                <w:lang w:val="ru-RU" w:eastAsia="ru-RU"/>
              </w:rPr>
              <w:br/>
              <w:t xml:space="preserve">Рабочее давление гидравлических приводов ЦГЗ и БГЗ составляет 105 </w:t>
            </w:r>
            <w:r w:rsidRPr="008F67AD">
              <w:rPr>
                <w:lang w:eastAsia="ru-RU"/>
              </w:rPr>
              <w:t>bar</w:t>
            </w:r>
            <w:r w:rsidRPr="008F67AD">
              <w:rPr>
                <w:lang w:val="ru-RU" w:eastAsia="ru-RU"/>
              </w:rPr>
              <w:t xml:space="preserve"> (10,5 </w:t>
            </w:r>
            <w:r w:rsidRPr="008F67AD">
              <w:rPr>
                <w:lang w:eastAsia="ru-RU"/>
              </w:rPr>
              <w:t>MPa</w:t>
            </w:r>
            <w:r w:rsidRPr="008F67AD">
              <w:rPr>
                <w:lang w:val="ru-RU" w:eastAsia="ru-RU"/>
              </w:rPr>
              <w:t>) в соответствии с требованиями и расчетами завода-изготовителя.</w:t>
            </w:r>
          </w:p>
        </w:tc>
      </w:tr>
      <w:tr w:rsidR="006E187A" w:rsidRPr="003D322C" w14:paraId="1B2A2EBA" w14:textId="77777777" w:rsidTr="006E187A">
        <w:trPr>
          <w:trHeight w:val="47"/>
        </w:trPr>
        <w:tc>
          <w:tcPr>
            <w:tcW w:w="2122" w:type="dxa"/>
            <w:vMerge/>
          </w:tcPr>
          <w:p w14:paraId="216D4858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66CDBC78" w14:textId="77777777" w:rsidR="006E187A" w:rsidRPr="00B3223A" w:rsidRDefault="006E187A" w:rsidP="004A5A6D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Объем бака</w:t>
            </w:r>
            <w:r>
              <w:rPr>
                <w:lang w:val="ru-RU" w:eastAsia="ru-RU"/>
              </w:rPr>
              <w:t>:</w:t>
            </w:r>
          </w:p>
          <w:p w14:paraId="787D0BE4" w14:textId="77BB4833" w:rsidR="006E187A" w:rsidRPr="00B3223A" w:rsidRDefault="006E187A" w:rsidP="00E35BF4">
            <w:pPr>
              <w:rPr>
                <w:lang w:val="ru-RU" w:eastAsia="ru-RU"/>
              </w:rPr>
            </w:pPr>
          </w:p>
        </w:tc>
        <w:tc>
          <w:tcPr>
            <w:tcW w:w="4350" w:type="dxa"/>
          </w:tcPr>
          <w:p w14:paraId="703E254F" w14:textId="6A6B582A" w:rsidR="006E187A" w:rsidRPr="003D322C" w:rsidRDefault="006E187A" w:rsidP="00E35BF4">
            <w:pPr>
              <w:rPr>
                <w:lang w:val="ru-RU" w:eastAsia="ru-RU"/>
              </w:rPr>
            </w:pPr>
            <w:r>
              <w:rPr>
                <w:lang w:val="kk-KZ"/>
              </w:rPr>
              <w:t>Не менее</w:t>
            </w:r>
            <w:r>
              <w:t xml:space="preserve"> 60</w:t>
            </w:r>
            <w:r>
              <w:rPr>
                <w:lang w:val="ru-RU"/>
              </w:rPr>
              <w:t xml:space="preserve"> литров.</w:t>
            </w:r>
          </w:p>
        </w:tc>
      </w:tr>
      <w:tr w:rsidR="006E187A" w:rsidRPr="00022F34" w14:paraId="7578EF57" w14:textId="77777777" w:rsidTr="006E187A">
        <w:trPr>
          <w:trHeight w:val="86"/>
        </w:trPr>
        <w:tc>
          <w:tcPr>
            <w:tcW w:w="2122" w:type="dxa"/>
            <w:vMerge/>
          </w:tcPr>
          <w:p w14:paraId="771DB5C4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33222B2F" w14:textId="77777777" w:rsidR="006E187A" w:rsidRDefault="006E187A" w:rsidP="004A5A6D">
            <w:pPr>
              <w:rPr>
                <w:lang w:val="ru-RU" w:eastAsia="ru-RU"/>
              </w:rPr>
            </w:pPr>
            <w:r w:rsidRPr="00B3223A">
              <w:rPr>
                <w:lang w:val="ru-RU" w:eastAsia="ru-RU"/>
              </w:rPr>
              <w:t>Напряжение</w:t>
            </w:r>
            <w:r>
              <w:rPr>
                <w:lang w:val="ru-RU" w:eastAsia="ru-RU"/>
              </w:rPr>
              <w:t xml:space="preserve"> и</w:t>
            </w:r>
            <w:r w:rsidRPr="00B3223A">
              <w:rPr>
                <w:lang w:val="ru-RU" w:eastAsia="ru-RU"/>
              </w:rPr>
              <w:t xml:space="preserve"> электропитани</w:t>
            </w:r>
            <w:r>
              <w:rPr>
                <w:lang w:val="ru-RU" w:eastAsia="ru-RU"/>
              </w:rPr>
              <w:t>е:</w:t>
            </w:r>
          </w:p>
          <w:p w14:paraId="49D305CE" w14:textId="60E244B2" w:rsidR="006E187A" w:rsidRDefault="006E187A" w:rsidP="000050AE">
            <w:pPr>
              <w:tabs>
                <w:tab w:val="left" w:pos="1003"/>
              </w:tabs>
              <w:jc w:val="center"/>
              <w:rPr>
                <w:lang w:val="ru-RU"/>
              </w:rPr>
            </w:pPr>
          </w:p>
        </w:tc>
        <w:tc>
          <w:tcPr>
            <w:tcW w:w="4350" w:type="dxa"/>
          </w:tcPr>
          <w:p w14:paraId="3F92955D" w14:textId="59759DF2" w:rsidR="006E187A" w:rsidRDefault="006E187A" w:rsidP="00590715">
            <w:pPr>
              <w:rPr>
                <w:lang w:val="ru-RU"/>
              </w:rPr>
            </w:pPr>
            <w:r w:rsidRPr="003D322C">
              <w:rPr>
                <w:lang w:val="ru-RU" w:eastAsia="ru-RU"/>
              </w:rPr>
              <w:t xml:space="preserve">380 </w:t>
            </w:r>
            <w:r w:rsidRPr="003D322C">
              <w:rPr>
                <w:lang w:eastAsia="ru-RU"/>
              </w:rPr>
              <w:t>VAC</w:t>
            </w:r>
            <w:r w:rsidRPr="003D322C">
              <w:rPr>
                <w:lang w:val="ru-RU" w:eastAsia="ru-RU"/>
              </w:rPr>
              <w:t xml:space="preserve">, 50 </w:t>
            </w:r>
            <w:r w:rsidRPr="003D322C">
              <w:rPr>
                <w:lang w:eastAsia="ru-RU"/>
              </w:rPr>
              <w:t>Hz</w:t>
            </w:r>
            <w:r w:rsidRPr="003D322C">
              <w:rPr>
                <w:lang w:val="ru-RU" w:eastAsia="ru-RU"/>
              </w:rPr>
              <w:t xml:space="preserve">, 3 фазы, мощность 5 </w:t>
            </w:r>
            <w:r w:rsidRPr="003D322C">
              <w:rPr>
                <w:lang w:eastAsia="ru-RU"/>
              </w:rPr>
              <w:t>kW</w:t>
            </w:r>
            <w:r w:rsidRPr="003D322C">
              <w:rPr>
                <w:lang w:val="ru-RU" w:eastAsia="ru-RU"/>
              </w:rPr>
              <w:t>.</w:t>
            </w:r>
          </w:p>
        </w:tc>
      </w:tr>
      <w:tr w:rsidR="006E187A" w:rsidRPr="00022F34" w14:paraId="6CDF618D" w14:textId="77777777" w:rsidTr="006E187A">
        <w:trPr>
          <w:trHeight w:val="803"/>
        </w:trPr>
        <w:tc>
          <w:tcPr>
            <w:tcW w:w="2122" w:type="dxa"/>
            <w:vMerge/>
          </w:tcPr>
          <w:p w14:paraId="4C28C82C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10393B36" w14:textId="77777777" w:rsidR="006E187A" w:rsidRPr="004B24E7" w:rsidRDefault="006E187A" w:rsidP="003D215F">
            <w:pPr>
              <w:rPr>
                <w:lang w:val="ru-RU" w:eastAsia="ru-RU"/>
              </w:rPr>
            </w:pPr>
            <w:r w:rsidRPr="004B24E7">
              <w:rPr>
                <w:lang w:val="ru-RU" w:eastAsia="ru-RU"/>
              </w:rPr>
              <w:t xml:space="preserve">- Станция должна быть выполнена в виде шкафа со степенью защиты не ниже IP65. </w:t>
            </w:r>
          </w:p>
          <w:p w14:paraId="539410E8" w14:textId="20D3A43F" w:rsidR="006E187A" w:rsidRDefault="006E187A" w:rsidP="000050AE">
            <w:pPr>
              <w:tabs>
                <w:tab w:val="left" w:pos="1406"/>
              </w:tabs>
              <w:jc w:val="center"/>
              <w:rPr>
                <w:lang w:val="ru-RU"/>
              </w:rPr>
            </w:pPr>
          </w:p>
        </w:tc>
        <w:tc>
          <w:tcPr>
            <w:tcW w:w="4350" w:type="dxa"/>
          </w:tcPr>
          <w:p w14:paraId="0C666390" w14:textId="77777777" w:rsidR="006E187A" w:rsidRDefault="006E187A" w:rsidP="003D215F">
            <w:pPr>
              <w:rPr>
                <w:lang w:val="ru-RU" w:eastAsia="ru-RU"/>
              </w:rPr>
            </w:pPr>
            <w:r w:rsidRPr="00E94D34">
              <w:rPr>
                <w:lang w:val="ru-RU" w:eastAsia="ru-RU"/>
              </w:rPr>
              <w:t>Материал шкафа — нержавеющая сталь 304 или эквивалент.</w:t>
            </w:r>
            <w:r w:rsidRPr="00E94D34">
              <w:rPr>
                <w:lang w:val="ru-RU" w:eastAsia="ru-RU"/>
              </w:rPr>
              <w:br/>
              <w:t>Фитинги и клапаны — нержавеющая сталь 316</w:t>
            </w:r>
            <w:r w:rsidRPr="00E94D34">
              <w:rPr>
                <w:lang w:eastAsia="ru-RU"/>
              </w:rPr>
              <w:t>SS</w:t>
            </w:r>
            <w:r w:rsidRPr="00E94D34">
              <w:rPr>
                <w:lang w:val="ru-RU" w:eastAsia="ru-RU"/>
              </w:rPr>
              <w:t xml:space="preserve"> или эквивалент.</w:t>
            </w:r>
          </w:p>
          <w:p w14:paraId="725974B6" w14:textId="7EA1487A" w:rsidR="006E187A" w:rsidRPr="003D322C" w:rsidRDefault="006E187A" w:rsidP="00E35BF4">
            <w:pPr>
              <w:rPr>
                <w:lang w:val="ru-RU" w:eastAsia="ru-RU"/>
              </w:rPr>
            </w:pPr>
          </w:p>
        </w:tc>
      </w:tr>
      <w:tr w:rsidR="006E187A" w:rsidRPr="00022F34" w14:paraId="06ECC0DD" w14:textId="77777777" w:rsidTr="006E187A">
        <w:trPr>
          <w:trHeight w:val="646"/>
        </w:trPr>
        <w:tc>
          <w:tcPr>
            <w:tcW w:w="2122" w:type="dxa"/>
            <w:vMerge/>
          </w:tcPr>
          <w:p w14:paraId="5A5DD7CE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D2CD0D4" w14:textId="4F064CE0" w:rsidR="006E187A" w:rsidRPr="00B3223A" w:rsidRDefault="006E187A" w:rsidP="004A5A6D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Насосно-аккумуляторная установка с вынесенной лицевой панелью управления</w:t>
            </w:r>
          </w:p>
        </w:tc>
        <w:tc>
          <w:tcPr>
            <w:tcW w:w="4350" w:type="dxa"/>
          </w:tcPr>
          <w:p w14:paraId="3FC004BE" w14:textId="77777777" w:rsidR="006E187A" w:rsidRPr="009035CB" w:rsidRDefault="006E187A" w:rsidP="009035CB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Насосно-аккумуляторная установка с вынесенной лицевой панелью управления, размещённой во взрывозащищённом шкафу, предназначенная для создания и поддержания требуемого давления рабочей среды в контурах управления станции.</w:t>
            </w:r>
          </w:p>
          <w:p w14:paraId="4482BEEC" w14:textId="77777777" w:rsidR="006E187A" w:rsidRPr="009035CB" w:rsidRDefault="006E187A" w:rsidP="009035CB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Установка должна обеспечивать стабильное поддержание заданных параметров давления в автоматическом режиме, а также возможность оперативного управления с лицевой панели.</w:t>
            </w:r>
          </w:p>
          <w:p w14:paraId="1B542A70" w14:textId="66E32BAA" w:rsidR="006E187A" w:rsidRDefault="006E187A" w:rsidP="000050AE">
            <w:pPr>
              <w:rPr>
                <w:lang w:val="ru-RU" w:eastAsia="ru-RU"/>
              </w:rPr>
            </w:pPr>
            <w:r w:rsidRPr="009035CB">
              <w:rPr>
                <w:lang w:val="ru-RU" w:eastAsia="ru-RU"/>
              </w:rPr>
              <w:t>В составе насосно-аккумуляторной установки должен быть предусмотрен дублирующий ручной насос, обеспечивающий возможность создания и поддержания давления рабочей среды в контуре управления в случае отказа основного (электроприводного) оборудования или отсутствия электропитания.</w:t>
            </w:r>
          </w:p>
        </w:tc>
      </w:tr>
      <w:tr w:rsidR="006E187A" w:rsidRPr="00022F34" w14:paraId="3B672E6F" w14:textId="77777777" w:rsidTr="006E187A">
        <w:trPr>
          <w:trHeight w:val="7755"/>
        </w:trPr>
        <w:tc>
          <w:tcPr>
            <w:tcW w:w="2122" w:type="dxa"/>
            <w:vMerge w:val="restart"/>
          </w:tcPr>
          <w:p w14:paraId="25AE0C65" w14:textId="77777777" w:rsidR="006E187A" w:rsidRPr="000050AE" w:rsidRDefault="006E187A" w:rsidP="000050AE">
            <w:pPr>
              <w:rPr>
                <w:b/>
                <w:bCs/>
                <w:lang w:val="ru-RU" w:eastAsia="ru-RU"/>
              </w:rPr>
            </w:pPr>
            <w:r w:rsidRPr="000050AE">
              <w:rPr>
                <w:b/>
                <w:bCs/>
                <w:lang w:val="ru-RU" w:eastAsia="ru-RU"/>
              </w:rPr>
              <w:t xml:space="preserve">Комплект поставки: </w:t>
            </w:r>
          </w:p>
          <w:p w14:paraId="10A77CD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077826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00804CB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078A24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2DBD79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F3F04D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CB3C46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ACB893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55916D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0DB083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4D7394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B56F00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E27CDD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E9AC54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B2A420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CB94FB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1F0158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2822A5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566653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68666B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C81A35B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6EBC98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2C2B9A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CD001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1E6094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42244B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7120A1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143B55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A6A766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4087CB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C7D5BD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C1E75B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3C4E69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C3A209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8A472E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BD132B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746E54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2DFD9A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5B4670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20D590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03061A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2C937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576E7B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63A060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D4C827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850C49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5B37AF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E032B4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9ABDBD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EF4D66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A9F9E7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147F6F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9A6090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F70C2C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A1DE9B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E2EC07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012ED1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F9D122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32D5DF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6DAF57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442D38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D93EAE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C5DAE0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B415A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94DE41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2B9461B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608948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6AAD2A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F5CB99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E627EA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4BB28D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462DBF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4CE150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3CD108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F7DE1C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5B0A2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326E4AB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C9C69E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3E8F0A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DDEAEF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5D4DFA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CD0909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EA03CD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717580A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6055E8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1525E3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3C36C8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E23021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C0ABC7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2D983C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8A653B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19E5F10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EEB1E6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91549A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D8020B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592FF9D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211DCC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26F13F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2522A3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E0E236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561E62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65EA3A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9F4C4A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25F5497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70EECC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115049FC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E8E08C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FAEF00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089C01E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E9108D1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8C8999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755C2A0D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A7101E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72F5139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05EE3D45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BABB1D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DBD8E1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9A1C1F2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34DD2F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0A6E676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CD8AE04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34467313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245B7A78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47DE630F" w14:textId="77777777" w:rsidR="008970C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</w:p>
          <w:p w14:paraId="6A2D12C7" w14:textId="50F52797" w:rsidR="006E187A" w:rsidRDefault="008970CE" w:rsidP="000050AE">
            <w:pPr>
              <w:tabs>
                <w:tab w:val="left" w:pos="1003"/>
              </w:tabs>
              <w:rPr>
                <w:lang w:val="ru-RU"/>
              </w:rPr>
            </w:pPr>
            <w:r w:rsidRPr="000050AE">
              <w:rPr>
                <w:b/>
                <w:bCs/>
                <w:lang w:val="ru-RU"/>
              </w:rPr>
              <w:t xml:space="preserve">Требования по </w:t>
            </w:r>
            <w:r>
              <w:rPr>
                <w:b/>
                <w:bCs/>
                <w:lang w:val="ru-RU"/>
              </w:rPr>
              <w:t>автоматизации</w:t>
            </w:r>
          </w:p>
        </w:tc>
        <w:tc>
          <w:tcPr>
            <w:tcW w:w="3685" w:type="dxa"/>
          </w:tcPr>
          <w:p w14:paraId="3EA5906C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Импульсные линии из нержавеющих трубок </w:t>
            </w:r>
            <w:r w:rsidRPr="00AC62A4">
              <w:rPr>
                <w:lang w:val="ru-RU" w:eastAsia="hu-HU"/>
              </w:rPr>
              <w:t>3/8» высокого</w:t>
            </w:r>
            <w:r w:rsidRPr="00AC62A4">
              <w:rPr>
                <w:lang w:val="ru-RU" w:eastAsia="ru-RU"/>
              </w:rPr>
              <w:t xml:space="preserve"> давления:</w:t>
            </w:r>
          </w:p>
          <w:p w14:paraId="5E365A8C" w14:textId="340F00FC" w:rsidR="006E187A" w:rsidRDefault="006E187A" w:rsidP="000050AE">
            <w:pPr>
              <w:rPr>
                <w:lang w:val="ru-RU"/>
              </w:rPr>
            </w:pPr>
          </w:p>
        </w:tc>
        <w:tc>
          <w:tcPr>
            <w:tcW w:w="4350" w:type="dxa"/>
          </w:tcPr>
          <w:p w14:paraId="663C892B" w14:textId="2156A786" w:rsidR="006E187A" w:rsidRDefault="006E187A" w:rsidP="000050AE">
            <w:pPr>
              <w:rPr>
                <w:lang w:val="ru-RU"/>
              </w:rPr>
            </w:pPr>
            <w:r w:rsidRPr="003D322C">
              <w:rPr>
                <w:lang w:val="ru-RU" w:eastAsia="hu-HU"/>
              </w:rPr>
              <w:t xml:space="preserve">Импульсные трубки: 3/8” </w:t>
            </w:r>
            <w:r w:rsidRPr="003D322C">
              <w:rPr>
                <w:lang w:eastAsia="hu-HU"/>
              </w:rPr>
              <w:t>LOK</w:t>
            </w:r>
            <w:r w:rsidRPr="003D322C">
              <w:rPr>
                <w:lang w:val="ru-RU" w:eastAsia="hu-HU"/>
              </w:rPr>
              <w:t>, материал 316</w:t>
            </w:r>
            <w:r w:rsidRPr="003D322C">
              <w:rPr>
                <w:lang w:eastAsia="hu-HU"/>
              </w:rPr>
              <w:t>SS</w:t>
            </w:r>
            <w:r w:rsidRPr="003D322C">
              <w:rPr>
                <w:lang w:val="ru-RU" w:eastAsia="hu-HU"/>
              </w:rPr>
              <w:t>, количество — согласно проектной схеме подключения / фактической потребности монтажа.</w:t>
            </w:r>
          </w:p>
        </w:tc>
      </w:tr>
      <w:tr w:rsidR="006E187A" w:rsidRPr="00022F34" w14:paraId="69C71523" w14:textId="77777777" w:rsidTr="006E187A">
        <w:trPr>
          <w:trHeight w:val="1136"/>
        </w:trPr>
        <w:tc>
          <w:tcPr>
            <w:tcW w:w="2122" w:type="dxa"/>
            <w:vMerge/>
          </w:tcPr>
          <w:p w14:paraId="22459376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6236CBF7" w14:textId="14657375" w:rsidR="006E187A" w:rsidRPr="00AC62A4" w:rsidRDefault="006E187A" w:rsidP="000050AE">
            <w:pPr>
              <w:ind w:firstLine="708"/>
              <w:rPr>
                <w:lang w:val="ru-RU"/>
              </w:rPr>
            </w:pPr>
            <w:r>
              <w:rPr>
                <w:lang w:val="ru-RU" w:eastAsia="ru-RU"/>
              </w:rPr>
              <w:t>- Наличие б</w:t>
            </w:r>
            <w:r w:rsidRPr="007A13AA">
              <w:rPr>
                <w:lang w:val="ru-RU" w:eastAsia="ru-RU"/>
              </w:rPr>
              <w:t>лок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пневмогидроаккумулятор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</w:t>
            </w:r>
          </w:p>
        </w:tc>
        <w:tc>
          <w:tcPr>
            <w:tcW w:w="4350" w:type="dxa"/>
          </w:tcPr>
          <w:p w14:paraId="2B7226D8" w14:textId="77777777" w:rsidR="006E187A" w:rsidRPr="007A13AA" w:rsidRDefault="006E187A" w:rsidP="000050A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</w:t>
            </w:r>
            <w:r w:rsidRPr="007A13AA">
              <w:rPr>
                <w:lang w:val="ru-RU" w:eastAsia="ru-RU"/>
              </w:rPr>
              <w:t>лок</w:t>
            </w:r>
            <w:r>
              <w:rPr>
                <w:lang w:val="ru-RU" w:eastAsia="ru-RU"/>
              </w:rPr>
              <w:t xml:space="preserve"> </w:t>
            </w:r>
            <w:r w:rsidRPr="007A13AA">
              <w:rPr>
                <w:lang w:val="ru-RU" w:eastAsia="ru-RU"/>
              </w:rPr>
              <w:t>пневмогидроаккумулятор</w:t>
            </w:r>
            <w:r>
              <w:rPr>
                <w:lang w:val="ru-RU" w:eastAsia="ru-RU"/>
              </w:rPr>
              <w:t>а</w:t>
            </w:r>
            <w:r w:rsidRPr="007A13AA">
              <w:rPr>
                <w:lang w:val="ru-RU" w:eastAsia="ru-RU"/>
              </w:rPr>
              <w:t xml:space="preserve"> должен позволять производить открытие скважин при отключенных насосах.</w:t>
            </w:r>
          </w:p>
          <w:p w14:paraId="6B3BA21D" w14:textId="130B16B0" w:rsidR="006E187A" w:rsidRPr="003D322C" w:rsidRDefault="006E187A" w:rsidP="000050AE">
            <w:pPr>
              <w:rPr>
                <w:lang w:val="ru-RU"/>
              </w:rPr>
            </w:pPr>
          </w:p>
        </w:tc>
      </w:tr>
      <w:tr w:rsidR="006E187A" w:rsidRPr="003D322C" w14:paraId="61CC3F14" w14:textId="77777777" w:rsidTr="006E187A">
        <w:tc>
          <w:tcPr>
            <w:tcW w:w="2122" w:type="dxa"/>
            <w:vMerge/>
          </w:tcPr>
          <w:p w14:paraId="7611922E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6BFFC7D4" w14:textId="77777777" w:rsidR="006E187A" w:rsidRPr="008F67AD" w:rsidRDefault="006E187A" w:rsidP="001E30E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8F67AD">
              <w:rPr>
                <w:lang w:val="ru-RU" w:eastAsia="ru-RU"/>
              </w:rPr>
              <w:t xml:space="preserve">В состав станции управления фонтанной арматурой (СУФА) должны входить термопатроны / </w:t>
            </w:r>
            <w:r w:rsidRPr="001E30EC">
              <w:rPr>
                <w:lang w:eastAsia="ru-RU"/>
              </w:rPr>
              <w:t>fusible</w:t>
            </w:r>
            <w:r w:rsidRPr="008F67AD">
              <w:rPr>
                <w:lang w:val="ru-RU" w:eastAsia="ru-RU"/>
              </w:rPr>
              <w:t xml:space="preserve"> </w:t>
            </w:r>
            <w:r w:rsidRPr="001E30EC">
              <w:rPr>
                <w:lang w:eastAsia="ru-RU"/>
              </w:rPr>
              <w:t>plugs</w:t>
            </w:r>
            <w:r w:rsidRPr="008F67AD">
              <w:rPr>
                <w:lang w:val="ru-RU" w:eastAsia="ru-RU"/>
              </w:rPr>
              <w:t xml:space="preserve"> (термозапорные элементы), предназначенные для автоматического перекрытия фонтанной арматуры при воздействии высокой температуры (пожара).</w:t>
            </w:r>
          </w:p>
          <w:p w14:paraId="4EA1FCA9" w14:textId="77777777" w:rsidR="006E187A" w:rsidRPr="008F67AD" w:rsidRDefault="006E187A" w:rsidP="001E30EC">
            <w:pPr>
              <w:rPr>
                <w:lang w:val="ru-RU" w:eastAsia="ru-RU"/>
              </w:rPr>
            </w:pPr>
            <w:r w:rsidRPr="008F67AD">
              <w:rPr>
                <w:lang w:val="ru-RU" w:eastAsia="ru-RU"/>
              </w:rPr>
              <w:t xml:space="preserve">Количество термопатронов определяется заводской комплектацией, упаковочным листом и/или проектной схемой подключения, но должно быть достаточным для обеспечения функции </w:t>
            </w:r>
            <w:r w:rsidRPr="001E30EC">
              <w:rPr>
                <w:lang w:eastAsia="ru-RU"/>
              </w:rPr>
              <w:t>fire</w:t>
            </w:r>
            <w:r w:rsidRPr="008F67AD">
              <w:rPr>
                <w:lang w:val="ru-RU" w:eastAsia="ru-RU"/>
              </w:rPr>
              <w:t xml:space="preserve"> </w:t>
            </w:r>
            <w:r w:rsidRPr="001E30EC">
              <w:rPr>
                <w:lang w:eastAsia="ru-RU"/>
              </w:rPr>
              <w:t>shut</w:t>
            </w:r>
            <w:r w:rsidRPr="008F67AD">
              <w:rPr>
                <w:lang w:val="ru-RU" w:eastAsia="ru-RU"/>
              </w:rPr>
              <w:t>-</w:t>
            </w:r>
            <w:r w:rsidRPr="001E30EC">
              <w:rPr>
                <w:lang w:eastAsia="ru-RU"/>
              </w:rPr>
              <w:t>in</w:t>
            </w:r>
            <w:r w:rsidRPr="008F67AD">
              <w:rPr>
                <w:lang w:val="ru-RU" w:eastAsia="ru-RU"/>
              </w:rPr>
              <w:t xml:space="preserve"> и автоматического закрытия арматуры при пожаре.</w:t>
            </w:r>
          </w:p>
          <w:p w14:paraId="1B21F6A2" w14:textId="3766C7EC" w:rsidR="006E187A" w:rsidRDefault="006E187A" w:rsidP="00590715">
            <w:pPr>
              <w:rPr>
                <w:lang w:val="ru-RU"/>
              </w:rPr>
            </w:pPr>
            <w:r w:rsidRPr="008F67AD">
              <w:rPr>
                <w:lang w:val="ru-RU" w:eastAsia="ru-RU"/>
              </w:rPr>
              <w:t>Поставка должна осуществляться в комплекте с полным набором монтажных фитингов, обеспечивающих подключение к импульсной трубке диаметром 3/8", включая все необходимые переходники, соединительные элементы и уплотнительные материалы, обеспечивающие герметичность и надежность соединений в условиях эксплуатации.</w:t>
            </w:r>
          </w:p>
        </w:tc>
        <w:tc>
          <w:tcPr>
            <w:tcW w:w="4350" w:type="dxa"/>
          </w:tcPr>
          <w:p w14:paraId="7D106B1E" w14:textId="77777777" w:rsidR="006E187A" w:rsidRPr="00250B50" w:rsidRDefault="006E187A" w:rsidP="000050AE">
            <w:p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Термопатроны должны быть установлены на линиях управления приводами фонтанной арматуры на устье скважины. При достижении температуры срабатывания (</w:t>
            </w:r>
            <w:r>
              <w:rPr>
                <w:lang w:val="ru-RU" w:eastAsia="ru-RU"/>
              </w:rPr>
              <w:t>около 100</w:t>
            </w:r>
            <w:r w:rsidRPr="00250B50">
              <w:rPr>
                <w:lang w:val="ru-RU" w:eastAsia="ru-RU"/>
              </w:rPr>
              <w:t>°C</w:t>
            </w:r>
            <w:r>
              <w:rPr>
                <w:lang w:val="ru-RU" w:eastAsia="ru-RU"/>
              </w:rPr>
              <w:t xml:space="preserve">, но </w:t>
            </w:r>
            <w:r w:rsidRPr="00250B50">
              <w:rPr>
                <w:lang w:val="ru-RU" w:eastAsia="ru-RU"/>
              </w:rPr>
              <w:t>не выше 105 °C) термопатрон должен разрушаться, вызывая резкое падение давления в пневматической или гидравлической линии и последующее автоматическое закрытие арматуры.</w:t>
            </w:r>
          </w:p>
          <w:p w14:paraId="79EA5B8D" w14:textId="77777777" w:rsidR="006E187A" w:rsidRPr="00250B50" w:rsidRDefault="006E187A" w:rsidP="000050AE">
            <w:p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Технические требования к термопатронам:</w:t>
            </w:r>
          </w:p>
          <w:p w14:paraId="2EC72197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 xml:space="preserve">Температура срабатывания: </w:t>
            </w:r>
            <w:r>
              <w:rPr>
                <w:lang w:val="ru-RU" w:eastAsia="ru-RU"/>
              </w:rPr>
              <w:t>около 100</w:t>
            </w:r>
            <w:r w:rsidRPr="00250B50">
              <w:rPr>
                <w:lang w:val="ru-RU" w:eastAsia="ru-RU"/>
              </w:rPr>
              <w:t>°C</w:t>
            </w:r>
            <w:r>
              <w:rPr>
                <w:lang w:val="ru-RU" w:eastAsia="ru-RU"/>
              </w:rPr>
              <w:t xml:space="preserve">, но </w:t>
            </w:r>
            <w:r w:rsidRPr="00250B50">
              <w:rPr>
                <w:lang w:val="ru-RU" w:eastAsia="ru-RU"/>
              </w:rPr>
              <w:t>не выше 105 °C;</w:t>
            </w:r>
          </w:p>
          <w:p w14:paraId="286070F4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Среда:</w:t>
            </w:r>
            <w:r>
              <w:rPr>
                <w:lang w:val="ru-RU" w:eastAsia="ru-RU"/>
              </w:rPr>
              <w:t xml:space="preserve"> </w:t>
            </w:r>
            <w:r w:rsidRPr="00250B50">
              <w:rPr>
                <w:lang w:val="ru-RU" w:eastAsia="ru-RU"/>
              </w:rPr>
              <w:t>гидравлическое масло;</w:t>
            </w:r>
          </w:p>
          <w:p w14:paraId="16DA04FA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Материал: стойкий к коррозии (латунь или нержавеющая сталь);</w:t>
            </w:r>
          </w:p>
          <w:p w14:paraId="44FDB779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Монтаж: с возможностью простой замены в полевых условиях;</w:t>
            </w:r>
          </w:p>
          <w:p w14:paraId="54746FD4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Срок службы: не менее 10 лет;</w:t>
            </w:r>
          </w:p>
          <w:p w14:paraId="11F2EDD0" w14:textId="77777777" w:rsidR="006E187A" w:rsidRPr="00250B50" w:rsidRDefault="006E187A" w:rsidP="000050AE">
            <w:pPr>
              <w:numPr>
                <w:ilvl w:val="0"/>
                <w:numId w:val="2"/>
              </w:numPr>
              <w:rPr>
                <w:lang w:val="ru-RU" w:eastAsia="ru-RU"/>
              </w:rPr>
            </w:pPr>
            <w:r w:rsidRPr="00250B50">
              <w:rPr>
                <w:lang w:val="ru-RU" w:eastAsia="ru-RU"/>
              </w:rPr>
              <w:t>Сертификат соответствия.</w:t>
            </w:r>
          </w:p>
          <w:p w14:paraId="00FF6B83" w14:textId="77777777" w:rsidR="006E187A" w:rsidRDefault="006E187A" w:rsidP="000050AE">
            <w:pPr>
              <w:rPr>
                <w:lang w:val="ru-RU"/>
              </w:rPr>
            </w:pPr>
          </w:p>
        </w:tc>
      </w:tr>
      <w:tr w:rsidR="006E187A" w:rsidRPr="00022F34" w14:paraId="229A0468" w14:textId="77777777" w:rsidTr="006E187A">
        <w:trPr>
          <w:trHeight w:val="7220"/>
        </w:trPr>
        <w:tc>
          <w:tcPr>
            <w:tcW w:w="2122" w:type="dxa"/>
            <w:vMerge/>
          </w:tcPr>
          <w:p w14:paraId="2D47E4BA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3A1E8312" w14:textId="40ADCABA" w:rsidR="006E187A" w:rsidRPr="008F67AD" w:rsidRDefault="006E187A" w:rsidP="009B3A07">
            <w:pPr>
              <w:rPr>
                <w:lang w:val="ru-RU" w:eastAsia="ru-RU"/>
              </w:rPr>
            </w:pPr>
            <w:r w:rsidRPr="00821A19">
              <w:rPr>
                <w:lang w:val="ru-RU"/>
              </w:rPr>
              <w:t xml:space="preserve">Рабочая жидкость: </w:t>
            </w:r>
            <w:r w:rsidRPr="00821A19">
              <w:t>Aviation</w:t>
            </w:r>
            <w:r w:rsidRPr="00821A19">
              <w:rPr>
                <w:lang w:val="ru-RU"/>
              </w:rPr>
              <w:t xml:space="preserve"> </w:t>
            </w:r>
            <w:r w:rsidRPr="00821A19">
              <w:t>hydraulic</w:t>
            </w:r>
            <w:r w:rsidRPr="00821A19">
              <w:rPr>
                <w:lang w:val="ru-RU"/>
              </w:rPr>
              <w:t xml:space="preserve"> </w:t>
            </w:r>
            <w:r w:rsidRPr="00821A19">
              <w:t>oil</w:t>
            </w:r>
            <w:r w:rsidRPr="00821A19">
              <w:rPr>
                <w:lang w:val="ru-RU"/>
              </w:rPr>
              <w:t xml:space="preserve"> 10# или эквивалентная гидравлическая жидкость, рекомендованная заводом-изготовителем и обеспечивающая стабильную работу оборудования в установленном температурном диапазоне.</w:t>
            </w:r>
          </w:p>
        </w:tc>
        <w:tc>
          <w:tcPr>
            <w:tcW w:w="4350" w:type="dxa"/>
          </w:tcPr>
          <w:p w14:paraId="3F9718AA" w14:textId="664721ED" w:rsidR="006E187A" w:rsidRDefault="006E187A" w:rsidP="000050AE">
            <w:pPr>
              <w:rPr>
                <w:lang w:val="ru-RU"/>
              </w:rPr>
            </w:pPr>
            <w:r w:rsidRPr="003D322C">
              <w:rPr>
                <w:lang w:val="ru-RU"/>
              </w:rPr>
              <w:t>Объем поставляемого масла — в количестве, необходимом для первичной заправки и пусконаладки, но не менее объема бака станции.</w:t>
            </w:r>
          </w:p>
        </w:tc>
      </w:tr>
      <w:tr w:rsidR="006E187A" w:rsidRPr="003D322C" w14:paraId="1D5A5C09" w14:textId="77777777" w:rsidTr="006E187A">
        <w:trPr>
          <w:trHeight w:val="513"/>
        </w:trPr>
        <w:tc>
          <w:tcPr>
            <w:tcW w:w="2122" w:type="dxa"/>
            <w:vMerge/>
          </w:tcPr>
          <w:p w14:paraId="3A365D6C" w14:textId="77777777" w:rsidR="006E187A" w:rsidRDefault="006E187A" w:rsidP="004A5A6D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2AADC30" w14:textId="1D2A93CE" w:rsidR="006E187A" w:rsidRPr="00821A19" w:rsidRDefault="006E187A" w:rsidP="004A5A6D">
            <w:pPr>
              <w:tabs>
                <w:tab w:val="left" w:pos="1003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- П</w:t>
            </w:r>
            <w:r w:rsidRPr="00A85867">
              <w:rPr>
                <w:lang w:val="ru-RU" w:eastAsia="ru-RU"/>
              </w:rPr>
              <w:t>рименяемая в станции рабочая жидкость должна обеспечивать стабильную и надёжную работу оборудования и внешних линий управления запорными органами в диапазоне температур окружающей среды</w:t>
            </w:r>
          </w:p>
        </w:tc>
        <w:tc>
          <w:tcPr>
            <w:tcW w:w="4350" w:type="dxa"/>
          </w:tcPr>
          <w:p w14:paraId="76B21F85" w14:textId="77777777" w:rsidR="006E187A" w:rsidRDefault="006E187A" w:rsidP="000050AE">
            <w:pPr>
              <w:rPr>
                <w:lang w:val="ru-RU"/>
              </w:rPr>
            </w:pPr>
          </w:p>
          <w:p w14:paraId="2A702E13" w14:textId="77777777" w:rsidR="006E187A" w:rsidRDefault="006E187A" w:rsidP="000050AE">
            <w:pPr>
              <w:rPr>
                <w:lang w:val="ru-RU"/>
              </w:rPr>
            </w:pPr>
          </w:p>
          <w:p w14:paraId="2CA45303" w14:textId="77777777" w:rsidR="006E187A" w:rsidRDefault="006E187A" w:rsidP="000050AE">
            <w:pPr>
              <w:rPr>
                <w:lang w:val="ru-RU"/>
              </w:rPr>
            </w:pPr>
          </w:p>
          <w:p w14:paraId="37117833" w14:textId="77777777" w:rsidR="006E187A" w:rsidRPr="003D322C" w:rsidRDefault="006E187A" w:rsidP="003D322C">
            <w:pPr>
              <w:jc w:val="center"/>
            </w:pPr>
            <w:r w:rsidRPr="003D322C">
              <w:t>от –40 °C до +45 °C.</w:t>
            </w:r>
          </w:p>
          <w:p w14:paraId="7FCE031D" w14:textId="05750E4C" w:rsidR="006E187A" w:rsidRPr="003D322C" w:rsidRDefault="006E187A" w:rsidP="004A5A6D">
            <w:pPr>
              <w:rPr>
                <w:lang w:val="ru-RU" w:eastAsia="ru-RU"/>
              </w:rPr>
            </w:pPr>
          </w:p>
        </w:tc>
      </w:tr>
      <w:tr w:rsidR="006E187A" w:rsidRPr="00022F34" w14:paraId="6A32D34D" w14:textId="77777777" w:rsidTr="006E187A">
        <w:tc>
          <w:tcPr>
            <w:tcW w:w="2122" w:type="dxa"/>
            <w:vMerge/>
          </w:tcPr>
          <w:p w14:paraId="1DD6B75C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514516D8" w14:textId="275EDC83" w:rsidR="006E187A" w:rsidRDefault="006E187A" w:rsidP="000050A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F60E45">
              <w:rPr>
                <w:lang w:val="ru-RU" w:eastAsia="ru-RU"/>
              </w:rPr>
              <w:t>Станция управления должна быть оснащена системой поддержания положительной температуры внутри шкафа управления, выполненной во взрывозащищённом исполнении.</w:t>
            </w:r>
            <w:r w:rsidRPr="00F60E45">
              <w:rPr>
                <w:lang w:val="ru-RU" w:eastAsia="ru-RU"/>
              </w:rPr>
              <w:br/>
            </w:r>
          </w:p>
        </w:tc>
        <w:tc>
          <w:tcPr>
            <w:tcW w:w="4350" w:type="dxa"/>
          </w:tcPr>
          <w:p w14:paraId="7D3E4ACE" w14:textId="77777777" w:rsidR="006E187A" w:rsidRPr="00F60E45" w:rsidRDefault="006E187A" w:rsidP="000050AE">
            <w:p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Система обогрева должна:</w:t>
            </w:r>
          </w:p>
          <w:p w14:paraId="59C8AA09" w14:textId="77777777" w:rsidR="006E187A" w:rsidRPr="00F60E45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включать сертифицированные электронагревательные элементы, допускаемые к применению во взрывоопасных зонах;</w:t>
            </w:r>
          </w:p>
          <w:p w14:paraId="022FF603" w14:textId="77777777" w:rsidR="006E187A" w:rsidRPr="00F60E45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иметь терморегулятор с регулируемыми порогами включения/выключения;</w:t>
            </w:r>
          </w:p>
          <w:p w14:paraId="04FD834C" w14:textId="77777777" w:rsidR="006E187A" w:rsidRPr="00F60E45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автоматическое включение обогрева при снижении температуры ниже +5 °C;</w:t>
            </w:r>
          </w:p>
          <w:p w14:paraId="0CA2A28D" w14:textId="77777777" w:rsidR="006E187A" w:rsidRPr="00F60E45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быть сертифицирована по ТР ТС 012/2011 и иметь маркировку взрывозащиты (например, Ex e, Ex d или Ex t, в зависимости от конструкции);</w:t>
            </w:r>
          </w:p>
          <w:p w14:paraId="5642BE93" w14:textId="77777777" w:rsidR="006E187A" w:rsidRPr="00F60E45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защиту от перегрева;</w:t>
            </w:r>
          </w:p>
          <w:p w14:paraId="5995E34C" w14:textId="77777777" w:rsidR="006E187A" w:rsidRPr="005E66BA" w:rsidRDefault="006E187A" w:rsidP="000050AE">
            <w:pPr>
              <w:numPr>
                <w:ilvl w:val="0"/>
                <w:numId w:val="3"/>
              </w:numPr>
              <w:rPr>
                <w:lang w:val="ru-RU" w:eastAsia="ru-RU"/>
              </w:rPr>
            </w:pPr>
            <w:r w:rsidRPr="00F60E45">
              <w:rPr>
                <w:lang w:val="ru-RU" w:eastAsia="ru-RU"/>
              </w:rPr>
              <w:t>обеспечивать надёжную работу контроллеров, модулей ввода/вывода и датчиков при температуре окружающей среды до –</w:t>
            </w:r>
            <w:r>
              <w:rPr>
                <w:lang w:val="ru-RU" w:eastAsia="ru-RU"/>
              </w:rPr>
              <w:t>4</w:t>
            </w:r>
            <w:r w:rsidRPr="00821A19">
              <w:rPr>
                <w:lang w:val="ru-RU" w:eastAsia="ru-RU"/>
              </w:rPr>
              <w:t>0</w:t>
            </w:r>
            <w:r w:rsidRPr="00F60E45">
              <w:rPr>
                <w:lang w:val="ru-RU" w:eastAsia="ru-RU"/>
              </w:rPr>
              <w:t>°C.</w:t>
            </w:r>
          </w:p>
          <w:p w14:paraId="663DC202" w14:textId="77777777" w:rsidR="006E187A" w:rsidRDefault="006E187A" w:rsidP="000050AE">
            <w:pPr>
              <w:rPr>
                <w:lang w:val="ru-RU" w:eastAsia="ru-RU"/>
              </w:rPr>
            </w:pPr>
            <w:r w:rsidRPr="007A13AA">
              <w:rPr>
                <w:lang w:val="ru-RU" w:eastAsia="ru-RU"/>
              </w:rPr>
              <w:t>Условия эксплуатации:</w:t>
            </w:r>
          </w:p>
          <w:p w14:paraId="6A48BA0A" w14:textId="77777777" w:rsidR="006E187A" w:rsidRDefault="006E187A" w:rsidP="000050AE">
            <w:pPr>
              <w:rPr>
                <w:lang w:val="ru-RU" w:eastAsia="ru-RU"/>
              </w:rPr>
            </w:pPr>
            <w:r w:rsidRPr="007A13AA">
              <w:rPr>
                <w:lang w:val="ru-RU" w:eastAsia="ru-RU"/>
              </w:rPr>
              <w:t xml:space="preserve">Температура окружающей среды от – </w:t>
            </w:r>
            <w:r>
              <w:rPr>
                <w:lang w:val="ru-RU" w:eastAsia="ru-RU"/>
              </w:rPr>
              <w:t>4</w:t>
            </w:r>
            <w:r w:rsidRPr="00821A19">
              <w:rPr>
                <w:lang w:val="ru-RU" w:eastAsia="ru-RU"/>
              </w:rPr>
              <w:t>0</w:t>
            </w:r>
            <w:r w:rsidRPr="007A13AA">
              <w:rPr>
                <w:vertAlign w:val="superscript"/>
                <w:lang w:val="ru-RU" w:eastAsia="ru-RU"/>
              </w:rPr>
              <w:t>о</w:t>
            </w:r>
            <w:r w:rsidRPr="007A13AA">
              <w:rPr>
                <w:lang w:val="ru-RU" w:eastAsia="ru-RU"/>
              </w:rPr>
              <w:t>С до +</w:t>
            </w:r>
            <w:r>
              <w:rPr>
                <w:lang w:val="ru-RU" w:eastAsia="ru-RU"/>
              </w:rPr>
              <w:t>45</w:t>
            </w:r>
            <w:r w:rsidRPr="007A13AA">
              <w:rPr>
                <w:lang w:val="ru-RU" w:eastAsia="ru-RU"/>
              </w:rPr>
              <w:t xml:space="preserve"> </w:t>
            </w:r>
            <w:r w:rsidRPr="007A13AA">
              <w:rPr>
                <w:vertAlign w:val="superscript"/>
                <w:lang w:val="ru-RU" w:eastAsia="ru-RU"/>
              </w:rPr>
              <w:t>о</w:t>
            </w:r>
            <w:r w:rsidRPr="007A13AA">
              <w:rPr>
                <w:lang w:val="ru-RU" w:eastAsia="ru-RU"/>
              </w:rPr>
              <w:t>С</w:t>
            </w:r>
          </w:p>
          <w:p w14:paraId="628A2ED0" w14:textId="77777777" w:rsidR="006E187A" w:rsidRDefault="006E187A" w:rsidP="006E187A">
            <w:pPr>
              <w:rPr>
                <w:lang w:val="ru-RU"/>
              </w:rPr>
            </w:pPr>
          </w:p>
        </w:tc>
      </w:tr>
      <w:tr w:rsidR="006E187A" w:rsidRPr="00022F34" w14:paraId="7C101F0C" w14:textId="77777777" w:rsidTr="006E187A">
        <w:trPr>
          <w:trHeight w:val="2825"/>
        </w:trPr>
        <w:tc>
          <w:tcPr>
            <w:tcW w:w="2122" w:type="dxa"/>
            <w:vMerge/>
          </w:tcPr>
          <w:p w14:paraId="76A5A544" w14:textId="77777777" w:rsidR="006E187A" w:rsidRDefault="006E187A" w:rsidP="000050AE">
            <w:pPr>
              <w:tabs>
                <w:tab w:val="left" w:pos="1003"/>
              </w:tabs>
              <w:rPr>
                <w:lang w:val="ru-RU"/>
              </w:rPr>
            </w:pPr>
          </w:p>
        </w:tc>
        <w:tc>
          <w:tcPr>
            <w:tcW w:w="3685" w:type="dxa"/>
          </w:tcPr>
          <w:p w14:paraId="2BE72B60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В состав СУФА должен входить полный комплект контрольно-измерительных приборов, средств измерений, сигнализации и исполнительных механизмов, обеспечивающих контроль и управление технологическим процессом, мониторинг состояния оборудования и внутренних систем станции, передачу технологической, диагностической и аварийной информации на верхний уровень АСУТП/SCADA, а также реализацию автоматических, дистанционных и аварийных режимов работы оборудования.</w:t>
            </w:r>
          </w:p>
          <w:p w14:paraId="5E77DC9D" w14:textId="77777777" w:rsidR="006E187A" w:rsidRPr="00AC62A4" w:rsidRDefault="006E187A" w:rsidP="000050AE">
            <w:pPr>
              <w:rPr>
                <w:lang w:val="ru-RU" w:eastAsia="ru-RU"/>
              </w:rPr>
            </w:pPr>
          </w:p>
          <w:p w14:paraId="37574B9A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Все средства измерений должны быть во взрывозащищённом исполнении; </w:t>
            </w:r>
            <w:r>
              <w:rPr>
                <w:lang w:val="ru-RU" w:eastAsia="ru-RU"/>
              </w:rPr>
              <w:t>с</w:t>
            </w:r>
            <w:r w:rsidRPr="002E26A7">
              <w:rPr>
                <w:lang w:val="ru-RU" w:eastAsia="ru-RU"/>
              </w:rPr>
              <w:t>редства измерений, подлежащие государственному метрологическому контролю, должны иметь действующие документы о поверке/калибровке и, при необходимости, быть внесены в Государственный реестр средств измерений Республики Казахстан</w:t>
            </w:r>
            <w:r w:rsidRPr="00AC62A4">
              <w:rPr>
                <w:lang w:val="ru-RU" w:eastAsia="ru-RU"/>
              </w:rPr>
              <w:t>.</w:t>
            </w:r>
            <w:r w:rsidRPr="00AC62A4">
              <w:rPr>
                <w:lang w:val="ru-RU" w:eastAsia="ru-RU"/>
              </w:rPr>
              <w:br/>
            </w:r>
            <w:r w:rsidRPr="00AC62A4">
              <w:rPr>
                <w:lang w:val="ru-RU" w:eastAsia="ru-RU"/>
              </w:rPr>
              <w:br/>
            </w:r>
            <w:r w:rsidRPr="000269EA">
              <w:rPr>
                <w:lang w:val="ru-RU" w:eastAsia="ru-RU"/>
              </w:rPr>
              <w:t xml:space="preserve">СУФА должна быть оснащена </w:t>
            </w:r>
            <w:r w:rsidRPr="000269EA">
              <w:rPr>
                <w:lang w:eastAsia="ru-RU"/>
              </w:rPr>
              <w:t>PLC</w:t>
            </w:r>
            <w:r w:rsidRPr="000269EA">
              <w:rPr>
                <w:lang w:val="ru-RU" w:eastAsia="ru-RU"/>
              </w:rPr>
              <w:t xml:space="preserve">-контроллером и </w:t>
            </w:r>
            <w:r w:rsidRPr="000269EA">
              <w:rPr>
                <w:lang w:eastAsia="ru-RU"/>
              </w:rPr>
              <w:t>HMI</w:t>
            </w:r>
            <w:r w:rsidRPr="000269EA">
              <w:rPr>
                <w:lang w:val="ru-RU" w:eastAsia="ru-RU"/>
              </w:rPr>
              <w:t xml:space="preserve">-панелью, обеспечивающими местное, дистанционное, автоматическое и аварийное управление ЦГЗ/БГЗ. Применение </w:t>
            </w:r>
            <w:r w:rsidRPr="000269EA">
              <w:rPr>
                <w:lang w:eastAsia="ru-RU"/>
              </w:rPr>
              <w:t>Siemens</w:t>
            </w:r>
            <w:r w:rsidRPr="000269EA">
              <w:rPr>
                <w:lang w:val="ru-RU" w:eastAsia="ru-RU"/>
              </w:rPr>
              <w:t xml:space="preserve"> </w:t>
            </w:r>
            <w:r w:rsidRPr="000269EA">
              <w:rPr>
                <w:lang w:eastAsia="ru-RU"/>
              </w:rPr>
              <w:t>S</w:t>
            </w:r>
            <w:r w:rsidRPr="000269EA">
              <w:rPr>
                <w:lang w:val="ru-RU" w:eastAsia="ru-RU"/>
              </w:rPr>
              <w:t>7-1500</w:t>
            </w:r>
            <w:r w:rsidRPr="000269EA">
              <w:rPr>
                <w:lang w:eastAsia="ru-RU"/>
              </w:rPr>
              <w:t>F</w:t>
            </w:r>
            <w:r w:rsidRPr="000269EA">
              <w:rPr>
                <w:lang w:val="ru-RU" w:eastAsia="ru-RU"/>
              </w:rPr>
              <w:t xml:space="preserve"> или эквивалентного контроллера допускается по согласованию с Заказчиком. Контроллер должен быть предназначен для применения в системах с повышенными требованиями к надежности и безопасности.</w:t>
            </w:r>
          </w:p>
          <w:p w14:paraId="2AFC213F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 должен обеспечивать:</w:t>
            </w:r>
          </w:p>
          <w:p w14:paraId="2594409C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</w:t>
            </w:r>
            <w:r w:rsidRPr="000269EA">
              <w:rPr>
                <w:lang w:val="ru-RU" w:eastAsia="ru-RU"/>
              </w:rPr>
              <w:t xml:space="preserve">Поддержку стандартов функциональной безопасности </w:t>
            </w:r>
            <w:r w:rsidRPr="000269EA">
              <w:rPr>
                <w:lang w:eastAsia="ru-RU"/>
              </w:rPr>
              <w:t>SIL</w:t>
            </w:r>
            <w:r w:rsidRPr="000269EA">
              <w:rPr>
                <w:lang w:val="ru-RU" w:eastAsia="ru-RU"/>
              </w:rPr>
              <w:t xml:space="preserve">2 и выше согласно </w:t>
            </w:r>
            <w:r w:rsidRPr="000269EA">
              <w:rPr>
                <w:lang w:eastAsia="ru-RU"/>
              </w:rPr>
              <w:t>IEC</w:t>
            </w:r>
            <w:r w:rsidRPr="000269EA">
              <w:rPr>
                <w:lang w:val="ru-RU" w:eastAsia="ru-RU"/>
              </w:rPr>
              <w:t xml:space="preserve"> 61508 / </w:t>
            </w:r>
            <w:r w:rsidRPr="000269EA">
              <w:rPr>
                <w:lang w:eastAsia="ru-RU"/>
              </w:rPr>
              <w:t>IEC</w:t>
            </w:r>
            <w:r w:rsidRPr="000269EA">
              <w:rPr>
                <w:lang w:val="ru-RU" w:eastAsia="ru-RU"/>
              </w:rPr>
              <w:t xml:space="preserve"> 61511 — при наличии соответствующего требования проектной документации или Заказчика</w:t>
            </w:r>
            <w:r w:rsidRPr="00AC62A4">
              <w:rPr>
                <w:lang w:val="ru-RU" w:eastAsia="ru-RU"/>
              </w:rPr>
              <w:t>;</w:t>
            </w:r>
          </w:p>
          <w:p w14:paraId="437F6887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</w:t>
            </w:r>
            <w:r w:rsidRPr="00E94D34">
              <w:rPr>
                <w:lang w:val="ru-RU" w:eastAsia="ru-RU"/>
              </w:rPr>
              <w:t>Реализацию функций дистанционного, автоматического и аварийного управления ЦГЗ и БГЗ</w:t>
            </w:r>
            <w:r w:rsidRPr="00AC62A4">
              <w:rPr>
                <w:lang w:val="ru-RU" w:eastAsia="ru-RU"/>
              </w:rPr>
              <w:t>;</w:t>
            </w:r>
          </w:p>
          <w:p w14:paraId="09D9E44E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Устойчивую работу при температуре окружающей среды от –40 °C до +45 °C;</w:t>
            </w:r>
          </w:p>
          <w:p w14:paraId="07182EF9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Степень защиты не ниже IP65, </w:t>
            </w:r>
            <w:r>
              <w:rPr>
                <w:lang w:val="ru-RU" w:eastAsia="ru-RU"/>
              </w:rPr>
              <w:t>и</w:t>
            </w:r>
            <w:r w:rsidRPr="000269EA">
              <w:rPr>
                <w:lang w:val="ru-RU" w:eastAsia="ru-RU"/>
              </w:rPr>
              <w:t xml:space="preserve">сполнение для взрывоопасной зоны 2 в соответствии с </w:t>
            </w:r>
            <w:r w:rsidRPr="000269EA">
              <w:rPr>
                <w:lang w:eastAsia="ru-RU"/>
              </w:rPr>
              <w:t>IEC</w:t>
            </w:r>
            <w:r w:rsidRPr="000269EA">
              <w:rPr>
                <w:lang w:val="ru-RU" w:eastAsia="ru-RU"/>
              </w:rPr>
              <w:t xml:space="preserve"> 60079 и/или ТР ТС 012/2011</w:t>
            </w:r>
            <w:r w:rsidRPr="00AC62A4">
              <w:rPr>
                <w:lang w:val="ru-RU" w:eastAsia="ru-RU"/>
              </w:rPr>
              <w:t>;</w:t>
            </w:r>
          </w:p>
          <w:p w14:paraId="45CEC77F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</w:t>
            </w:r>
            <w:r w:rsidRPr="00122453">
              <w:rPr>
                <w:lang w:val="ru-RU" w:eastAsia="ru-RU"/>
              </w:rPr>
              <w:t xml:space="preserve">Интерфейс связи с </w:t>
            </w:r>
            <w:r w:rsidRPr="00122453">
              <w:rPr>
                <w:lang w:eastAsia="ru-RU"/>
              </w:rPr>
              <w:t>SCADA</w:t>
            </w:r>
            <w:r w:rsidRPr="00122453">
              <w:rPr>
                <w:lang w:val="ru-RU" w:eastAsia="ru-RU"/>
              </w:rPr>
              <w:t xml:space="preserve">: </w:t>
            </w:r>
            <w:r w:rsidRPr="00122453">
              <w:rPr>
                <w:lang w:eastAsia="ru-RU"/>
              </w:rPr>
              <w:t>Modbus</w:t>
            </w:r>
            <w:r w:rsidRPr="00122453">
              <w:rPr>
                <w:lang w:val="ru-RU" w:eastAsia="ru-RU"/>
              </w:rPr>
              <w:t xml:space="preserve"> </w:t>
            </w:r>
            <w:r w:rsidRPr="00122453">
              <w:rPr>
                <w:lang w:eastAsia="ru-RU"/>
              </w:rPr>
              <w:t>RTU</w:t>
            </w:r>
            <w:r w:rsidRPr="00122453">
              <w:rPr>
                <w:lang w:val="ru-RU" w:eastAsia="ru-RU"/>
              </w:rPr>
              <w:t>/</w:t>
            </w:r>
            <w:r w:rsidRPr="00122453">
              <w:rPr>
                <w:lang w:eastAsia="ru-RU"/>
              </w:rPr>
              <w:t>TCP</w:t>
            </w:r>
            <w:r w:rsidRPr="00122453">
              <w:rPr>
                <w:lang w:val="ru-RU" w:eastAsia="ru-RU"/>
              </w:rPr>
              <w:t xml:space="preserve"> либо иной протокол, согласованный с Заказчиком</w:t>
            </w:r>
            <w:r w:rsidRPr="00AC62A4">
              <w:rPr>
                <w:lang w:val="ru-RU" w:eastAsia="ru-RU"/>
              </w:rPr>
              <w:t>;</w:t>
            </w:r>
          </w:p>
          <w:p w14:paraId="28C82017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 xml:space="preserve">- Подключение панели оператора </w:t>
            </w:r>
            <w:r w:rsidRPr="00AC62A4">
              <w:rPr>
                <w:lang w:eastAsia="ru-RU"/>
              </w:rPr>
              <w:t>HMI</w:t>
            </w:r>
            <w:r w:rsidRPr="00AC62A4">
              <w:rPr>
                <w:lang w:val="ru-RU" w:eastAsia="ru-RU"/>
              </w:rPr>
              <w:t xml:space="preserve"> с отображением всех режимов и состояния оборудования;</w:t>
            </w:r>
          </w:p>
          <w:p w14:paraId="2083DABD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Защиту от несанкционированного доступа (парольная защита, уровни доступа);</w:t>
            </w:r>
          </w:p>
          <w:p w14:paraId="7D6B49F7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Резервирование критических элементов системы (питание, интерфейсы, I/O модули) для обеспечения отказоустойчивости;</w:t>
            </w:r>
          </w:p>
          <w:p w14:paraId="1801899C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 должен иметь достаточное количество каналов ввода/вывода (I/O) для подключения всех необходимых параметров управления и контроля, включая, но не ограничиваясь:</w:t>
            </w:r>
          </w:p>
          <w:p w14:paraId="0E08E956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Аналоговые входы: для подключения датчиков давления, температуры, расхода и т.д.;</w:t>
            </w:r>
          </w:p>
          <w:p w14:paraId="06EC3C8C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Дискретные входы: для приёма сигналов от аварийных выключателей, пожарных извещателей и прочих;</w:t>
            </w:r>
          </w:p>
          <w:p w14:paraId="2FDB7218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- Дискретные выходы: для управления электромагнитными клапанами, насосами и другими механизмами;</w:t>
            </w:r>
          </w:p>
          <w:p w14:paraId="10B4D525" w14:textId="77777777" w:rsidR="006E187A" w:rsidRPr="00AC62A4" w:rsidRDefault="006E187A" w:rsidP="000050AE">
            <w:pPr>
              <w:rPr>
                <w:lang w:val="ru-RU" w:eastAsia="ru-RU"/>
              </w:rPr>
            </w:pPr>
            <w:r w:rsidRPr="00AC62A4">
              <w:rPr>
                <w:lang w:val="ru-RU" w:eastAsia="ru-RU"/>
              </w:rPr>
              <w:t>Контроллерная система должна предусматривать резерв по каналам ввода/вывода не менее 20% от общего количества, используемого в текущей конфигурации, для возможного расширения функциональности.</w:t>
            </w:r>
          </w:p>
          <w:p w14:paraId="0461986E" w14:textId="77777777" w:rsidR="006E187A" w:rsidRDefault="006E187A" w:rsidP="000050AE">
            <w:pPr>
              <w:rPr>
                <w:lang w:val="ru-RU" w:eastAsia="ru-RU"/>
              </w:rPr>
            </w:pPr>
          </w:p>
          <w:p w14:paraId="4BC22C2C" w14:textId="2F2158FA" w:rsidR="006E187A" w:rsidRDefault="006E187A" w:rsidP="000050AE">
            <w:pPr>
              <w:rPr>
                <w:lang w:val="ru-RU"/>
              </w:rPr>
            </w:pPr>
            <w:r w:rsidRPr="00AC62A4">
              <w:rPr>
                <w:lang w:val="ru-RU" w:eastAsia="ru-RU"/>
              </w:rPr>
              <w:t xml:space="preserve">Наличие панели оператора с цветным сенсорным экраном для визуализации технологических процессов, отображения сигналов тревог и аварий, </w:t>
            </w:r>
            <w:r w:rsidRPr="00B4134F">
              <w:rPr>
                <w:lang w:val="ru-RU" w:eastAsia="ru-RU"/>
              </w:rPr>
              <w:t>управления ЦГЗ и БГЗ, во взрывозащищённом исполнении и с возможностью настройки прав доступа.</w:t>
            </w:r>
          </w:p>
        </w:tc>
        <w:tc>
          <w:tcPr>
            <w:tcW w:w="4350" w:type="dxa"/>
          </w:tcPr>
          <w:p w14:paraId="7325613C" w14:textId="77777777" w:rsidR="006E187A" w:rsidRDefault="006E187A" w:rsidP="000050AE">
            <w:pPr>
              <w:rPr>
                <w:lang w:val="ru-RU"/>
              </w:rPr>
            </w:pPr>
          </w:p>
        </w:tc>
      </w:tr>
      <w:tr w:rsidR="006E187A" w:rsidRPr="00022F34" w14:paraId="4D3DDB2E" w14:textId="77777777" w:rsidTr="006E187A">
        <w:tc>
          <w:tcPr>
            <w:tcW w:w="2122" w:type="dxa"/>
          </w:tcPr>
          <w:p w14:paraId="35DA0E41" w14:textId="199B4039" w:rsidR="006E187A" w:rsidRPr="000050AE" w:rsidRDefault="008970CE" w:rsidP="000050AE">
            <w:pPr>
              <w:tabs>
                <w:tab w:val="left" w:pos="1003"/>
              </w:tabs>
              <w:rPr>
                <w:b/>
                <w:bCs/>
                <w:lang w:val="ru-RU"/>
              </w:rPr>
            </w:pPr>
            <w:r w:rsidRPr="00E94D34">
              <w:rPr>
                <w:b/>
                <w:bCs/>
                <w:lang w:val="ru-RU" w:eastAsia="ru-RU"/>
              </w:rPr>
              <w:t>С</w:t>
            </w:r>
            <w:r w:rsidRPr="00E94D34">
              <w:rPr>
                <w:b/>
                <w:bCs/>
                <w:lang w:eastAsia="ru-RU"/>
              </w:rPr>
              <w:t>тандарты</w:t>
            </w:r>
          </w:p>
        </w:tc>
        <w:tc>
          <w:tcPr>
            <w:tcW w:w="3685" w:type="dxa"/>
          </w:tcPr>
          <w:p w14:paraId="09619F98" w14:textId="39E69EEA" w:rsidR="006E187A" w:rsidRPr="00B4134F" w:rsidRDefault="006E187A" w:rsidP="000050AE">
            <w:pPr>
              <w:rPr>
                <w:lang w:val="ru-RU" w:eastAsia="ru-RU"/>
              </w:rPr>
            </w:pPr>
            <w:r w:rsidRPr="00E94D34">
              <w:rPr>
                <w:lang w:val="ru-RU" w:eastAsia="ru-RU"/>
              </w:rPr>
              <w:t xml:space="preserve">Оборудование должно соответствовать применимым требованиям </w:t>
            </w:r>
            <w:r w:rsidRPr="00E94D34">
              <w:rPr>
                <w:lang w:eastAsia="ru-RU"/>
              </w:rPr>
              <w:t>API</w:t>
            </w:r>
            <w:r w:rsidRPr="00E94D34">
              <w:rPr>
                <w:lang w:val="ru-RU" w:eastAsia="ru-RU"/>
              </w:rPr>
              <w:t xml:space="preserve"> </w:t>
            </w:r>
            <w:r w:rsidRPr="00E94D34">
              <w:rPr>
                <w:lang w:eastAsia="ru-RU"/>
              </w:rPr>
              <w:t>SPEC</w:t>
            </w:r>
            <w:r w:rsidRPr="00E94D34">
              <w:rPr>
                <w:lang w:val="ru-RU" w:eastAsia="ru-RU"/>
              </w:rPr>
              <w:t xml:space="preserve"> 6</w:t>
            </w:r>
            <w:r w:rsidRPr="00E94D34">
              <w:rPr>
                <w:lang w:eastAsia="ru-RU"/>
              </w:rPr>
              <w:t>A</w:t>
            </w:r>
            <w:r w:rsidRPr="00E94D34">
              <w:rPr>
                <w:lang w:val="ru-RU" w:eastAsia="ru-RU"/>
              </w:rPr>
              <w:t xml:space="preserve">, </w:t>
            </w:r>
            <w:r w:rsidRPr="00E94D34">
              <w:rPr>
                <w:lang w:eastAsia="ru-RU"/>
              </w:rPr>
              <w:t>API</w:t>
            </w:r>
            <w:r w:rsidRPr="00E94D34">
              <w:rPr>
                <w:lang w:val="ru-RU" w:eastAsia="ru-RU"/>
              </w:rPr>
              <w:t xml:space="preserve"> </w:t>
            </w:r>
            <w:r w:rsidRPr="00E94D34">
              <w:rPr>
                <w:lang w:eastAsia="ru-RU"/>
              </w:rPr>
              <w:t>RP</w:t>
            </w:r>
            <w:r w:rsidRPr="00E94D34">
              <w:rPr>
                <w:lang w:val="ru-RU" w:eastAsia="ru-RU"/>
              </w:rPr>
              <w:t xml:space="preserve"> 14</w:t>
            </w:r>
            <w:r w:rsidRPr="00E94D34">
              <w:rPr>
                <w:lang w:eastAsia="ru-RU"/>
              </w:rPr>
              <w:t>B</w:t>
            </w:r>
            <w:r w:rsidRPr="00E94D34">
              <w:rPr>
                <w:lang w:val="ru-RU" w:eastAsia="ru-RU"/>
              </w:rPr>
              <w:t xml:space="preserve">, </w:t>
            </w:r>
            <w:r w:rsidRPr="00E94D34">
              <w:rPr>
                <w:lang w:eastAsia="ru-RU"/>
              </w:rPr>
              <w:t>IEC</w:t>
            </w:r>
            <w:r w:rsidRPr="00E94D34">
              <w:rPr>
                <w:lang w:val="ru-RU" w:eastAsia="ru-RU"/>
              </w:rPr>
              <w:t xml:space="preserve"> 60529, </w:t>
            </w:r>
            <w:r w:rsidRPr="00E94D34">
              <w:rPr>
                <w:lang w:eastAsia="ru-RU"/>
              </w:rPr>
              <w:t>IEC</w:t>
            </w:r>
            <w:r w:rsidRPr="00E94D34">
              <w:rPr>
                <w:lang w:val="ru-RU" w:eastAsia="ru-RU"/>
              </w:rPr>
              <w:t xml:space="preserve"> 60079, </w:t>
            </w:r>
            <w:r w:rsidRPr="00E94D34">
              <w:rPr>
                <w:lang w:eastAsia="ru-RU"/>
              </w:rPr>
              <w:t>ASME</w:t>
            </w:r>
            <w:r w:rsidRPr="00E94D34">
              <w:rPr>
                <w:lang w:val="ru-RU" w:eastAsia="ru-RU"/>
              </w:rPr>
              <w:t xml:space="preserve"> </w:t>
            </w:r>
            <w:r w:rsidRPr="00E94D34">
              <w:rPr>
                <w:lang w:eastAsia="ru-RU"/>
              </w:rPr>
              <w:t>VIII</w:t>
            </w:r>
            <w:r w:rsidRPr="00E94D34">
              <w:rPr>
                <w:lang w:val="ru-RU" w:eastAsia="ru-RU"/>
              </w:rPr>
              <w:t xml:space="preserve"> либо эквивалентным стандартам, применимым к конструкции и комплектации поставляемого оборудования.</w:t>
            </w:r>
          </w:p>
        </w:tc>
        <w:tc>
          <w:tcPr>
            <w:tcW w:w="4350" w:type="dxa"/>
          </w:tcPr>
          <w:p w14:paraId="013444BE" w14:textId="77777777" w:rsidR="006E187A" w:rsidRDefault="006E187A" w:rsidP="000050AE">
            <w:pPr>
              <w:rPr>
                <w:lang w:val="ru-RU"/>
              </w:rPr>
            </w:pPr>
          </w:p>
        </w:tc>
      </w:tr>
    </w:tbl>
    <w:p w14:paraId="61C450CF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64922785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4D16F618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687B6F4A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7C1B5915" w14:textId="77777777" w:rsidR="0018770C" w:rsidRDefault="0018770C" w:rsidP="0018770C">
      <w:pPr>
        <w:outlineLvl w:val="2"/>
        <w:rPr>
          <w:rFonts w:eastAsia="Calibri"/>
          <w:b/>
          <w:bCs/>
          <w:sz w:val="20"/>
          <w:szCs w:val="20"/>
          <w:lang w:val="ru-RU"/>
        </w:rPr>
      </w:pPr>
    </w:p>
    <w:p w14:paraId="5F458BBC" w14:textId="65A0A169" w:rsidR="0018770C" w:rsidRPr="0018770C" w:rsidRDefault="0018770C" w:rsidP="0018770C">
      <w:pPr>
        <w:outlineLvl w:val="2"/>
        <w:rPr>
          <w:color w:val="000000" w:themeColor="text1"/>
          <w:lang w:val="ru-RU"/>
        </w:rPr>
      </w:pPr>
      <w:r w:rsidRPr="0018770C">
        <w:rPr>
          <w:rFonts w:eastAsia="Calibri"/>
          <w:b/>
          <w:bCs/>
          <w:lang w:val="ru-RU"/>
        </w:rPr>
        <w:t>Заказчик: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 xml:space="preserve">                                                        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>Поставщик</w:t>
      </w:r>
      <w:r w:rsidRPr="0018770C">
        <w:rPr>
          <w:b/>
          <w:bCs/>
          <w:color w:val="000000" w:themeColor="text1"/>
          <w:lang w:val="ru-RU"/>
        </w:rPr>
        <w:t>:</w:t>
      </w:r>
    </w:p>
    <w:p w14:paraId="56CC80AC" w14:textId="77777777" w:rsidR="0018770C" w:rsidRPr="0018770C" w:rsidRDefault="0018770C" w:rsidP="0018770C">
      <w:pPr>
        <w:rPr>
          <w:rFonts w:eastAsia="Calibri"/>
          <w:b/>
          <w:bCs/>
          <w:lang w:val="ru-RU"/>
        </w:rPr>
      </w:pPr>
    </w:p>
    <w:p w14:paraId="69F6C2CF" w14:textId="5CC398DF" w:rsidR="0018770C" w:rsidRPr="0018770C" w:rsidRDefault="0018770C" w:rsidP="0018770C">
      <w:pPr>
        <w:rPr>
          <w:b/>
          <w:bCs/>
          <w:lang w:val="ru-RU"/>
        </w:rPr>
      </w:pPr>
      <w:r w:rsidRPr="0018770C">
        <w:rPr>
          <w:rFonts w:eastAsia="Calibri"/>
          <w:b/>
          <w:bCs/>
          <w:lang w:val="ru-RU"/>
        </w:rPr>
        <w:t xml:space="preserve">ТОО «Урихтау Оперейтинг» </w:t>
      </w:r>
      <w:r w:rsidRPr="0018770C">
        <w:rPr>
          <w:rFonts w:eastAsia="Calibri"/>
          <w:b/>
          <w:bCs/>
          <w:lang w:val="ru-RU"/>
        </w:rPr>
        <w:tab/>
      </w:r>
      <w:r w:rsidRPr="0018770C">
        <w:rPr>
          <w:rFonts w:eastAsia="Calibri"/>
          <w:b/>
          <w:bCs/>
          <w:lang w:val="ru-RU"/>
        </w:rPr>
        <w:tab/>
        <w:t xml:space="preserve">             </w:t>
      </w:r>
      <w:r w:rsidRPr="0018770C">
        <w:rPr>
          <w:rFonts w:eastAsia="Calibri"/>
          <w:b/>
          <w:bCs/>
          <w:lang w:val="ru-RU"/>
        </w:rPr>
        <w:tab/>
        <w:t xml:space="preserve">             </w:t>
      </w:r>
      <w:r w:rsidRPr="0018770C">
        <w:rPr>
          <w:b/>
          <w:bCs/>
          <w:lang w:val="ru-RU"/>
        </w:rPr>
        <w:t xml:space="preserve">                                                                                    </w:t>
      </w:r>
    </w:p>
    <w:p w14:paraId="3A9C5F8F" w14:textId="40E01CB2" w:rsidR="0018770C" w:rsidRPr="0018770C" w:rsidRDefault="0018770C" w:rsidP="0018770C">
      <w:pPr>
        <w:rPr>
          <w:b/>
          <w:bCs/>
          <w:color w:val="000000" w:themeColor="text1"/>
          <w:lang w:val="ru-RU"/>
        </w:rPr>
      </w:pPr>
      <w:r w:rsidRPr="0018770C">
        <w:rPr>
          <w:rFonts w:eastAsia="Calibri"/>
          <w:b/>
          <w:lang w:val="kk-KZ"/>
        </w:rPr>
        <w:t>Директор по производству</w:t>
      </w:r>
      <w:r w:rsidRPr="0018770C">
        <w:rPr>
          <w:b/>
          <w:bCs/>
          <w:color w:val="000000" w:themeColor="text1"/>
          <w:lang w:val="ru-RU"/>
        </w:rPr>
        <w:t xml:space="preserve"> </w:t>
      </w:r>
      <w:r w:rsidRPr="0018770C">
        <w:rPr>
          <w:b/>
          <w:bCs/>
          <w:color w:val="000000" w:themeColor="text1"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ab/>
      </w:r>
    </w:p>
    <w:p w14:paraId="62B6D436" w14:textId="3248B184" w:rsidR="0018770C" w:rsidRPr="00A726FC" w:rsidRDefault="0018770C" w:rsidP="0018770C">
      <w:pPr>
        <w:rPr>
          <w:b/>
          <w:bCs/>
          <w:color w:val="000000" w:themeColor="text1"/>
          <w:lang w:val="ru-RU"/>
        </w:rPr>
      </w:pPr>
      <w:r w:rsidRPr="0018770C">
        <w:rPr>
          <w:rFonts w:eastAsia="Calibri"/>
          <w:b/>
          <w:lang w:val="ru-RU"/>
        </w:rPr>
        <w:t xml:space="preserve"> </w:t>
      </w:r>
    </w:p>
    <w:p w14:paraId="1AF80A70" w14:textId="5E5D245E" w:rsidR="0018770C" w:rsidRPr="0018770C" w:rsidRDefault="0018770C" w:rsidP="0018770C">
      <w:pPr>
        <w:rPr>
          <w:b/>
          <w:bCs/>
          <w:color w:val="000000" w:themeColor="text1"/>
          <w:sz w:val="32"/>
          <w:szCs w:val="32"/>
          <w:lang w:val="ru-RU"/>
        </w:rPr>
      </w:pPr>
      <w:r w:rsidRPr="0018770C">
        <w:rPr>
          <w:b/>
          <w:bCs/>
          <w:color w:val="FFFFFF" w:themeColor="background1"/>
          <w:u w:val="single"/>
          <w:lang w:val="ru-RU"/>
        </w:rPr>
        <w:t>.</w:t>
      </w:r>
      <w:r w:rsidRPr="0018770C">
        <w:rPr>
          <w:b/>
          <w:bCs/>
          <w:u w:val="single"/>
          <w:lang w:val="ru-RU"/>
        </w:rPr>
        <w:t>_____________</w:t>
      </w:r>
      <w:r w:rsidRPr="0018770C">
        <w:rPr>
          <w:b/>
          <w:bCs/>
          <w:lang w:val="ru-RU"/>
        </w:rPr>
        <w:t xml:space="preserve">Кулжанов Ж.М.     </w:t>
      </w:r>
      <w:r w:rsidRPr="0018770C">
        <w:rPr>
          <w:b/>
          <w:bCs/>
          <w:lang w:val="kk-KZ"/>
        </w:rPr>
        <w:t xml:space="preserve"> </w:t>
      </w:r>
      <w:r w:rsidRPr="0018770C">
        <w:rPr>
          <w:b/>
          <w:bCs/>
          <w:lang w:val="ru-RU"/>
        </w:rPr>
        <w:t xml:space="preserve">    </w:t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lang w:val="ru-RU"/>
        </w:rPr>
        <w:tab/>
      </w:r>
      <w:r w:rsidRPr="0018770C">
        <w:rPr>
          <w:b/>
          <w:bCs/>
          <w:color w:val="000000" w:themeColor="text1"/>
          <w:lang w:val="ru-RU"/>
        </w:rPr>
        <w:t>_____________</w:t>
      </w:r>
      <w:r w:rsidRPr="0018770C">
        <w:rPr>
          <w:b/>
          <w:bCs/>
          <w:sz w:val="32"/>
          <w:szCs w:val="32"/>
          <w:lang w:val="ru-RU"/>
        </w:rPr>
        <w:t xml:space="preserve"> </w:t>
      </w:r>
    </w:p>
    <w:p w14:paraId="38B536F7" w14:textId="77777777" w:rsidR="0018770C" w:rsidRPr="00B0605C" w:rsidRDefault="0018770C" w:rsidP="0018770C">
      <w:pPr>
        <w:rPr>
          <w:b/>
          <w:bCs/>
          <w:color w:val="000000" w:themeColor="text1"/>
          <w:sz w:val="20"/>
          <w:szCs w:val="20"/>
          <w:lang w:val="ru-RU"/>
        </w:rPr>
      </w:pPr>
      <w:r w:rsidRPr="009766FE">
        <w:rPr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0CE9FFB7" w14:textId="77777777" w:rsidR="0097741C" w:rsidRPr="000050AE" w:rsidRDefault="0097741C">
      <w:pPr>
        <w:rPr>
          <w:lang w:val="ru-RU"/>
        </w:rPr>
      </w:pPr>
    </w:p>
    <w:sectPr w:rsidR="0097741C" w:rsidRPr="000050AE" w:rsidSect="000050AE">
      <w:pgSz w:w="11900" w:h="16840"/>
      <w:pgMar w:top="601" w:right="701" w:bottom="414" w:left="1032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2A2"/>
    <w:multiLevelType w:val="multilevel"/>
    <w:tmpl w:val="519E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D3D6F"/>
    <w:multiLevelType w:val="multilevel"/>
    <w:tmpl w:val="248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53911"/>
    <w:multiLevelType w:val="multilevel"/>
    <w:tmpl w:val="254A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41CB2"/>
    <w:multiLevelType w:val="multilevel"/>
    <w:tmpl w:val="032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58608">
    <w:abstractNumId w:val="0"/>
  </w:num>
  <w:num w:numId="2" w16cid:durableId="2101758041">
    <w:abstractNumId w:val="2"/>
  </w:num>
  <w:num w:numId="3" w16cid:durableId="1396396143">
    <w:abstractNumId w:val="3"/>
  </w:num>
  <w:num w:numId="4" w16cid:durableId="140549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3B"/>
    <w:rsid w:val="000050AE"/>
    <w:rsid w:val="00007B83"/>
    <w:rsid w:val="00022F34"/>
    <w:rsid w:val="000269EA"/>
    <w:rsid w:val="0003123B"/>
    <w:rsid w:val="0009740D"/>
    <w:rsid w:val="000A1789"/>
    <w:rsid w:val="00120827"/>
    <w:rsid w:val="00122453"/>
    <w:rsid w:val="00180B44"/>
    <w:rsid w:val="0018368C"/>
    <w:rsid w:val="0018770C"/>
    <w:rsid w:val="001A41B8"/>
    <w:rsid w:val="001E30EC"/>
    <w:rsid w:val="001F2C6D"/>
    <w:rsid w:val="001F4194"/>
    <w:rsid w:val="002E26A7"/>
    <w:rsid w:val="00330619"/>
    <w:rsid w:val="00383E56"/>
    <w:rsid w:val="003D215F"/>
    <w:rsid w:val="003D322C"/>
    <w:rsid w:val="0047077D"/>
    <w:rsid w:val="004A5A6D"/>
    <w:rsid w:val="004B24E7"/>
    <w:rsid w:val="005154AF"/>
    <w:rsid w:val="00545771"/>
    <w:rsid w:val="00566E7C"/>
    <w:rsid w:val="00590715"/>
    <w:rsid w:val="005F3D39"/>
    <w:rsid w:val="006C4671"/>
    <w:rsid w:val="006E187A"/>
    <w:rsid w:val="006E78D1"/>
    <w:rsid w:val="0077250F"/>
    <w:rsid w:val="00821A19"/>
    <w:rsid w:val="00861CBE"/>
    <w:rsid w:val="008970CE"/>
    <w:rsid w:val="008F67AD"/>
    <w:rsid w:val="009035CB"/>
    <w:rsid w:val="00924136"/>
    <w:rsid w:val="00973D0A"/>
    <w:rsid w:val="0097741C"/>
    <w:rsid w:val="009869EA"/>
    <w:rsid w:val="009B3A07"/>
    <w:rsid w:val="00A726FC"/>
    <w:rsid w:val="00A82FF1"/>
    <w:rsid w:val="00AB2F43"/>
    <w:rsid w:val="00AC62A4"/>
    <w:rsid w:val="00B27149"/>
    <w:rsid w:val="00B4134F"/>
    <w:rsid w:val="00B73A59"/>
    <w:rsid w:val="00BD7167"/>
    <w:rsid w:val="00C65CD9"/>
    <w:rsid w:val="00C97E39"/>
    <w:rsid w:val="00CC0065"/>
    <w:rsid w:val="00CE6DF4"/>
    <w:rsid w:val="00DB11E3"/>
    <w:rsid w:val="00DE5DF7"/>
    <w:rsid w:val="00E35BF4"/>
    <w:rsid w:val="00E44417"/>
    <w:rsid w:val="00E659A7"/>
    <w:rsid w:val="00E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7EB1"/>
  <w15:chartTrackingRefBased/>
  <w15:docId w15:val="{AC1D1282-DCA0-4DFA-8E27-67C05AA2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A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23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050A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00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154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154A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154A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54A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54A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Хамзин Зуфар Римович</dc:creator>
  <cp:keywords/>
  <dc:description/>
  <cp:lastModifiedBy>Сейтимова Гульнур Сапаргазиевна</cp:lastModifiedBy>
  <cp:revision>2</cp:revision>
  <dcterms:created xsi:type="dcterms:W3CDTF">2026-06-30T10:28:00Z</dcterms:created>
  <dcterms:modified xsi:type="dcterms:W3CDTF">2026-06-30T10:28:00Z</dcterms:modified>
</cp:coreProperties>
</file>