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0857B964"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D436F7">
        <w:rPr>
          <w:b/>
          <w:bCs/>
          <w:sz w:val="24"/>
        </w:rPr>
        <w:t>189</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6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892"/>
        <w:gridCol w:w="1440"/>
        <w:gridCol w:w="1778"/>
        <w:gridCol w:w="1415"/>
        <w:gridCol w:w="1415"/>
        <w:gridCol w:w="1645"/>
        <w:gridCol w:w="1473"/>
      </w:tblGrid>
      <w:tr w:rsidR="00350F87" w:rsidRPr="00D436F7" w14:paraId="265BFB1F" w14:textId="77777777" w:rsidTr="000F5015">
        <w:trPr>
          <w:trHeight w:val="632"/>
        </w:trPr>
        <w:tc>
          <w:tcPr>
            <w:tcW w:w="570" w:type="pct"/>
          </w:tcPr>
          <w:p w14:paraId="40810337" w14:textId="77777777" w:rsidR="00466128" w:rsidRPr="00AE00AD" w:rsidRDefault="00466128" w:rsidP="000F5015">
            <w:pPr>
              <w:spacing w:after="0" w:line="259" w:lineRule="auto"/>
              <w:ind w:right="57" w:firstLine="0"/>
              <w:jc w:val="center"/>
              <w:rPr>
                <w:b/>
                <w:sz w:val="20"/>
                <w:szCs w:val="20"/>
              </w:rPr>
            </w:pPr>
          </w:p>
          <w:p w14:paraId="306538B6" w14:textId="17CF782B" w:rsidR="00466128" w:rsidRPr="001D6622" w:rsidRDefault="001D6622" w:rsidP="000F5015">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506" w:type="pct"/>
            <w:vAlign w:val="center"/>
          </w:tcPr>
          <w:p w14:paraId="363D6EE4" w14:textId="2F659EB5" w:rsidR="00466128" w:rsidRPr="00AE00AD" w:rsidRDefault="001D6622" w:rsidP="000F5015">
            <w:pPr>
              <w:spacing w:after="0" w:line="259" w:lineRule="auto"/>
              <w:ind w:right="57" w:firstLine="0"/>
              <w:jc w:val="center"/>
              <w:rPr>
                <w:b/>
                <w:bCs/>
                <w:sz w:val="20"/>
                <w:szCs w:val="20"/>
              </w:rPr>
            </w:pPr>
            <w:r w:rsidRPr="001D6622">
              <w:rPr>
                <w:b/>
                <w:bCs/>
                <w:sz w:val="20"/>
                <w:szCs w:val="20"/>
              </w:rPr>
              <w:t>Сатып алу нысанасының коды</w:t>
            </w:r>
          </w:p>
        </w:tc>
        <w:tc>
          <w:tcPr>
            <w:tcW w:w="664" w:type="pct"/>
            <w:vAlign w:val="center"/>
          </w:tcPr>
          <w:p w14:paraId="6DD3F352" w14:textId="77BFF809" w:rsidR="00466128" w:rsidRPr="001D6622" w:rsidRDefault="001D6622" w:rsidP="000F5015">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8" w:type="pct"/>
          </w:tcPr>
          <w:p w14:paraId="772A9077" w14:textId="596F5EC7" w:rsidR="00466128" w:rsidRPr="00AE00AD" w:rsidRDefault="001D6622" w:rsidP="000F5015">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547" w:type="pct"/>
          </w:tcPr>
          <w:p w14:paraId="36F512DA" w14:textId="17B50D64" w:rsidR="00466128" w:rsidRPr="001D6622" w:rsidRDefault="001D6622" w:rsidP="000F5015">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97" w:type="pct"/>
          </w:tcPr>
          <w:p w14:paraId="72E10524" w14:textId="54F6B61B"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97" w:type="pct"/>
          </w:tcPr>
          <w:p w14:paraId="3D8F2F03" w14:textId="47E27030"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77" w:type="pct"/>
          </w:tcPr>
          <w:p w14:paraId="390B6686" w14:textId="48FA5D84" w:rsidR="00466128" w:rsidRPr="001D6622" w:rsidRDefault="001D6622" w:rsidP="000F5015">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584" w:type="pct"/>
          </w:tcPr>
          <w:p w14:paraId="0568F3C2" w14:textId="142E2C57" w:rsidR="00466128" w:rsidRPr="00213C73" w:rsidRDefault="00213C73" w:rsidP="000F5015">
            <w:pPr>
              <w:spacing w:after="0" w:line="259" w:lineRule="auto"/>
              <w:ind w:right="57" w:firstLine="0"/>
              <w:jc w:val="center"/>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0F5015">
        <w:trPr>
          <w:trHeight w:val="1715"/>
        </w:trPr>
        <w:tc>
          <w:tcPr>
            <w:tcW w:w="570" w:type="pct"/>
            <w:vAlign w:val="center"/>
          </w:tcPr>
          <w:p w14:paraId="31BD9D18" w14:textId="7570680A" w:rsidR="002F5F6D" w:rsidRPr="00BA22C0" w:rsidRDefault="00BA22C0" w:rsidP="002F5F6D">
            <w:pPr>
              <w:spacing w:after="0" w:line="259" w:lineRule="auto"/>
              <w:ind w:right="57" w:firstLine="0"/>
              <w:jc w:val="center"/>
              <w:rPr>
                <w:sz w:val="20"/>
                <w:szCs w:val="20"/>
                <w:lang w:val="en-US"/>
              </w:rPr>
            </w:pPr>
            <w:r>
              <w:rPr>
                <w:sz w:val="20"/>
                <w:szCs w:val="20"/>
                <w:lang w:val="en-US"/>
              </w:rPr>
              <w:t>2882</w:t>
            </w:r>
          </w:p>
        </w:tc>
        <w:tc>
          <w:tcPr>
            <w:tcW w:w="506" w:type="pct"/>
            <w:vAlign w:val="center"/>
          </w:tcPr>
          <w:p w14:paraId="52406A79" w14:textId="0105DE68" w:rsidR="002F5F6D" w:rsidRPr="00AE00AD" w:rsidRDefault="000F5015" w:rsidP="002F5F6D">
            <w:pPr>
              <w:spacing w:after="0" w:line="259" w:lineRule="auto"/>
              <w:ind w:right="57" w:firstLine="0"/>
              <w:jc w:val="center"/>
              <w:rPr>
                <w:sz w:val="20"/>
                <w:szCs w:val="20"/>
              </w:rPr>
            </w:pPr>
            <w:r>
              <w:rPr>
                <w:sz w:val="22"/>
                <w:szCs w:val="22"/>
              </w:rPr>
              <w:t>____</w:t>
            </w:r>
            <w:r w:rsidR="002F5F6D" w:rsidRPr="00405C63">
              <w:rPr>
                <w:sz w:val="22"/>
                <w:szCs w:val="22"/>
              </w:rPr>
              <w:t>У</w:t>
            </w:r>
          </w:p>
        </w:tc>
        <w:tc>
          <w:tcPr>
            <w:tcW w:w="664" w:type="pct"/>
            <w:shd w:val="clear" w:color="000000" w:fill="FFFFFF"/>
            <w:vAlign w:val="center"/>
          </w:tcPr>
          <w:p w14:paraId="0C418C1C" w14:textId="02091817" w:rsidR="002F5F6D" w:rsidRPr="000F5015" w:rsidRDefault="000F5015" w:rsidP="000F5015">
            <w:pPr>
              <w:spacing w:after="0" w:line="259" w:lineRule="auto"/>
              <w:ind w:right="57" w:firstLine="0"/>
              <w:jc w:val="center"/>
              <w:rPr>
                <w:kern w:val="0"/>
                <w:sz w:val="22"/>
                <w:szCs w:val="22"/>
                <w14:ligatures w14:val="none"/>
              </w:rPr>
            </w:pPr>
            <w:r w:rsidRPr="000F5015">
              <w:rPr>
                <w:kern w:val="0"/>
                <w:sz w:val="22"/>
                <w:szCs w:val="22"/>
                <w14:ligatures w14:val="none"/>
              </w:rPr>
              <w:t>712019.000.000011</w:t>
            </w:r>
          </w:p>
        </w:tc>
        <w:tc>
          <w:tcPr>
            <w:tcW w:w="558" w:type="pct"/>
            <w:vAlign w:val="center"/>
          </w:tcPr>
          <w:p w14:paraId="49A8D414" w14:textId="10EEFA05" w:rsidR="002F5F6D"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Геофизикалық</w:t>
            </w:r>
            <w:r>
              <w:rPr>
                <w:kern w:val="0"/>
                <w:sz w:val="20"/>
                <w:szCs w:val="20"/>
                <w14:ligatures w14:val="none"/>
              </w:rPr>
              <w:t xml:space="preserve"> з</w:t>
            </w:r>
            <w:r w:rsidRPr="000F5015">
              <w:rPr>
                <w:kern w:val="0"/>
                <w:sz w:val="20"/>
                <w:szCs w:val="20"/>
                <w14:ligatures w14:val="none"/>
              </w:rPr>
              <w:t>ерттеулер</w:t>
            </w:r>
            <w:r>
              <w:rPr>
                <w:kern w:val="0"/>
                <w:sz w:val="20"/>
                <w:szCs w:val="20"/>
                <w14:ligatures w14:val="none"/>
              </w:rPr>
              <w:t xml:space="preserve"> </w:t>
            </w:r>
            <w:r w:rsidRPr="000F5015">
              <w:rPr>
                <w:kern w:val="0"/>
                <w:sz w:val="20"/>
                <w:szCs w:val="20"/>
                <w14:ligatures w14:val="none"/>
              </w:rPr>
              <w:t>қызметтері</w:t>
            </w:r>
          </w:p>
        </w:tc>
        <w:tc>
          <w:tcPr>
            <w:tcW w:w="547" w:type="pct"/>
            <w:vAlign w:val="center"/>
          </w:tcPr>
          <w:p w14:paraId="64D958C2"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Өріктау кен орнының</w:t>
            </w:r>
          </w:p>
          <w:p w14:paraId="012F09C9"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ұңғымаларын кәсіпшілік-</w:t>
            </w:r>
          </w:p>
          <w:p w14:paraId="04970870"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гидродинамикалық зерттеу</w:t>
            </w:r>
          </w:p>
          <w:p w14:paraId="6CDCEF29" w14:textId="312B6ECE" w:rsidR="002F5F6D" w:rsidRPr="00AE00AD" w:rsidRDefault="000F5015" w:rsidP="000F5015">
            <w:pPr>
              <w:spacing w:after="0" w:line="259" w:lineRule="auto"/>
              <w:ind w:right="57" w:firstLine="0"/>
              <w:jc w:val="center"/>
              <w:rPr>
                <w:sz w:val="20"/>
                <w:szCs w:val="20"/>
              </w:rPr>
            </w:pPr>
            <w:r w:rsidRPr="000F5015">
              <w:rPr>
                <w:kern w:val="0"/>
                <w:sz w:val="20"/>
                <w:szCs w:val="20"/>
                <w14:ligatures w14:val="none"/>
              </w:rPr>
              <w:t>(КТ-I қабаты)</w:t>
            </w:r>
          </w:p>
        </w:tc>
        <w:tc>
          <w:tcPr>
            <w:tcW w:w="497"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497" w:type="pct"/>
            <w:vAlign w:val="center"/>
          </w:tcPr>
          <w:p w14:paraId="2CE9C5CD" w14:textId="598685B7" w:rsidR="002F5F6D" w:rsidRPr="00AE00AD" w:rsidRDefault="00B9309B" w:rsidP="002F5F6D">
            <w:pPr>
              <w:spacing w:after="0" w:line="259" w:lineRule="auto"/>
              <w:ind w:right="57" w:firstLine="0"/>
              <w:jc w:val="center"/>
              <w:rPr>
                <w:sz w:val="20"/>
                <w:szCs w:val="20"/>
              </w:rPr>
            </w:pPr>
            <w:r w:rsidRPr="00B9309B">
              <w:rPr>
                <w:kern w:val="0"/>
                <w:sz w:val="22"/>
                <w:szCs w:val="22"/>
                <w14:ligatures w14:val="none"/>
              </w:rPr>
              <w:t>14 688 000,00</w:t>
            </w:r>
          </w:p>
        </w:tc>
        <w:tc>
          <w:tcPr>
            <w:tcW w:w="577"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84"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9471F8" w:rsidRDefault="00216BB1" w:rsidP="00216BB1">
      <w:pPr>
        <w:pStyle w:val="a7"/>
        <w:numPr>
          <w:ilvl w:val="1"/>
          <w:numId w:val="1"/>
        </w:numPr>
        <w:ind w:left="0" w:firstLine="0"/>
        <w:rPr>
          <w:b/>
          <w:sz w:val="24"/>
        </w:rPr>
      </w:pPr>
      <w:r w:rsidRPr="00216BB1">
        <w:rPr>
          <w:b/>
          <w:sz w:val="24"/>
        </w:rPr>
        <w:t xml:space="preserve">Потенциалды жеткізушінің соңғы 5 (бес) </w:t>
      </w:r>
      <w:r w:rsidRPr="009471F8">
        <w:rPr>
          <w:b/>
          <w:sz w:val="24"/>
        </w:rPr>
        <w:t>жыл ішінде жұмыс тәжірибесінің болуын көздейтін біліктілік талаптары</w:t>
      </w:r>
    </w:p>
    <w:p w14:paraId="76684FB7" w14:textId="77777777" w:rsidR="00350F87" w:rsidRPr="009471F8" w:rsidRDefault="00350F87" w:rsidP="00350F87">
      <w:pPr>
        <w:pStyle w:val="a7"/>
        <w:spacing w:after="0"/>
        <w:ind w:left="0" w:firstLine="0"/>
        <w:rPr>
          <w:sz w:val="24"/>
        </w:rPr>
      </w:pPr>
    </w:p>
    <w:p w14:paraId="638FE2AD" w14:textId="5E73399A" w:rsidR="00466128" w:rsidRPr="009471F8" w:rsidRDefault="00216BB1" w:rsidP="00216BB1">
      <w:pPr>
        <w:pStyle w:val="a7"/>
        <w:numPr>
          <w:ilvl w:val="2"/>
          <w:numId w:val="1"/>
        </w:numPr>
        <w:ind w:left="0" w:firstLine="0"/>
        <w:rPr>
          <w:sz w:val="24"/>
        </w:rPr>
      </w:pPr>
      <w:r w:rsidRPr="009471F8">
        <w:rPr>
          <w:sz w:val="24"/>
        </w:rPr>
        <w:t>Потенциалды жеткізушінің жұмыс тәжірибесіне қойылатын талаптар көзделмеген.</w:t>
      </w:r>
    </w:p>
    <w:p w14:paraId="6C9EA647" w14:textId="77777777" w:rsidR="00466128" w:rsidRPr="009471F8" w:rsidRDefault="00466128" w:rsidP="00350F87">
      <w:pPr>
        <w:spacing w:after="0"/>
        <w:ind w:firstLine="0"/>
        <w:rPr>
          <w:sz w:val="24"/>
        </w:rPr>
      </w:pPr>
    </w:p>
    <w:p w14:paraId="3925EB94" w14:textId="7FF5C881" w:rsidR="00466128" w:rsidRPr="009471F8" w:rsidRDefault="00216BB1" w:rsidP="00216BB1">
      <w:pPr>
        <w:pStyle w:val="a7"/>
        <w:numPr>
          <w:ilvl w:val="1"/>
          <w:numId w:val="1"/>
        </w:numPr>
        <w:ind w:left="0" w:firstLine="0"/>
        <w:rPr>
          <w:b/>
          <w:bCs/>
          <w:sz w:val="24"/>
        </w:rPr>
      </w:pPr>
      <w:r w:rsidRPr="009471F8">
        <w:rPr>
          <w:b/>
          <w:bCs/>
          <w:sz w:val="24"/>
        </w:rPr>
        <w:t xml:space="preserve"> 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9471F8" w:rsidRDefault="00350F87" w:rsidP="00350F87">
      <w:pPr>
        <w:pStyle w:val="a7"/>
        <w:spacing w:after="0"/>
        <w:ind w:left="0" w:firstLine="0"/>
        <w:rPr>
          <w:b/>
          <w:bCs/>
          <w:sz w:val="24"/>
        </w:rPr>
      </w:pPr>
    </w:p>
    <w:p w14:paraId="61980F17" w14:textId="410D4DAB" w:rsidR="00466128" w:rsidRPr="009471F8" w:rsidRDefault="00216BB1" w:rsidP="007F4A7F">
      <w:pPr>
        <w:pStyle w:val="a7"/>
        <w:numPr>
          <w:ilvl w:val="2"/>
          <w:numId w:val="1"/>
        </w:numPr>
        <w:ind w:left="0" w:firstLine="0"/>
        <w:rPr>
          <w:sz w:val="24"/>
        </w:rPr>
      </w:pPr>
      <w:r w:rsidRPr="009471F8">
        <w:rPr>
          <w:sz w:val="24"/>
        </w:rPr>
        <w:t xml:space="preserve"> </w:t>
      </w:r>
      <w:r w:rsidR="007F4A7F" w:rsidRPr="009471F8">
        <w:rPr>
          <w:sz w:val="24"/>
        </w:rPr>
        <w:t>Потенциалды жеткізушіде келесі мамандар болуы тиіс:</w:t>
      </w:r>
      <w:r w:rsidR="000F5015" w:rsidRPr="009471F8">
        <w:rPr>
          <w:sz w:val="24"/>
        </w:rPr>
        <w:t xml:space="preserve"> талаптар көзделмеген</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6EBE5139" w:rsidR="00466128" w:rsidRPr="002F5F6D" w:rsidRDefault="00466128" w:rsidP="002F5F6D">
            <w:pPr>
              <w:spacing w:after="0" w:line="259" w:lineRule="auto"/>
              <w:ind w:right="57" w:firstLine="0"/>
              <w:jc w:val="center"/>
              <w:rPr>
                <w:sz w:val="22"/>
                <w:szCs w:val="22"/>
              </w:rPr>
            </w:pPr>
          </w:p>
        </w:tc>
        <w:tc>
          <w:tcPr>
            <w:tcW w:w="2747" w:type="pct"/>
          </w:tcPr>
          <w:p w14:paraId="61C5DFFE" w14:textId="0278C8DC" w:rsidR="00466128" w:rsidRPr="002F5F6D" w:rsidRDefault="00466128" w:rsidP="002F5F6D">
            <w:pPr>
              <w:spacing w:after="0" w:line="259" w:lineRule="auto"/>
              <w:ind w:right="57" w:firstLine="0"/>
              <w:jc w:val="center"/>
              <w:rPr>
                <w:sz w:val="22"/>
                <w:szCs w:val="22"/>
              </w:rPr>
            </w:pPr>
          </w:p>
        </w:tc>
        <w:tc>
          <w:tcPr>
            <w:tcW w:w="540" w:type="pct"/>
            <w:vAlign w:val="center"/>
          </w:tcPr>
          <w:p w14:paraId="7F2F066F" w14:textId="03417D83" w:rsidR="00466128" w:rsidRPr="002F5F6D" w:rsidRDefault="00466128" w:rsidP="002F5F6D">
            <w:pPr>
              <w:spacing w:after="0" w:line="259" w:lineRule="auto"/>
              <w:ind w:right="57" w:firstLine="0"/>
              <w:jc w:val="center"/>
              <w:rPr>
                <w:sz w:val="22"/>
                <w:szCs w:val="22"/>
              </w:rPr>
            </w:pPr>
          </w:p>
        </w:tc>
        <w:tc>
          <w:tcPr>
            <w:tcW w:w="408" w:type="pct"/>
            <w:vAlign w:val="center"/>
          </w:tcPr>
          <w:p w14:paraId="4A16D77F" w14:textId="36695DD5" w:rsidR="00466128" w:rsidRPr="002F5F6D" w:rsidRDefault="00466128" w:rsidP="002F5F6D">
            <w:pPr>
              <w:spacing w:after="0" w:line="259" w:lineRule="auto"/>
              <w:ind w:right="57" w:firstLine="0"/>
              <w:jc w:val="center"/>
              <w:rPr>
                <w:sz w:val="22"/>
                <w:szCs w:val="22"/>
              </w:rPr>
            </w:pPr>
          </w:p>
        </w:tc>
      </w:tr>
      <w:tr w:rsidR="002F5F6D" w:rsidRPr="00AE00AD" w14:paraId="6A5EF152" w14:textId="77777777" w:rsidTr="002F5F6D">
        <w:trPr>
          <w:trHeight w:val="450"/>
        </w:trPr>
        <w:tc>
          <w:tcPr>
            <w:tcW w:w="1305" w:type="pct"/>
          </w:tcPr>
          <w:p w14:paraId="5BBD0022" w14:textId="60FB126F" w:rsidR="002F5F6D" w:rsidRPr="002F5F6D" w:rsidRDefault="002F5F6D" w:rsidP="002F5F6D">
            <w:pPr>
              <w:spacing w:after="0" w:line="259" w:lineRule="auto"/>
              <w:ind w:right="57" w:firstLine="0"/>
              <w:jc w:val="center"/>
              <w:rPr>
                <w:sz w:val="22"/>
                <w:szCs w:val="22"/>
              </w:rPr>
            </w:pPr>
          </w:p>
        </w:tc>
        <w:tc>
          <w:tcPr>
            <w:tcW w:w="2747" w:type="pct"/>
          </w:tcPr>
          <w:p w14:paraId="7CBAED64" w14:textId="0E0B424C" w:rsidR="002F5F6D" w:rsidRPr="002F5F6D" w:rsidRDefault="002F5F6D" w:rsidP="002F5F6D">
            <w:pPr>
              <w:spacing w:after="0" w:line="259" w:lineRule="auto"/>
              <w:ind w:right="57" w:firstLine="0"/>
              <w:jc w:val="center"/>
              <w:rPr>
                <w:sz w:val="22"/>
                <w:szCs w:val="22"/>
              </w:rPr>
            </w:pPr>
          </w:p>
        </w:tc>
        <w:tc>
          <w:tcPr>
            <w:tcW w:w="540" w:type="pct"/>
            <w:vAlign w:val="center"/>
          </w:tcPr>
          <w:p w14:paraId="2A321BC0" w14:textId="0968A193" w:rsidR="002F5F6D" w:rsidRPr="002F5F6D" w:rsidRDefault="002F5F6D" w:rsidP="002F5F6D">
            <w:pPr>
              <w:spacing w:after="0" w:line="259" w:lineRule="auto"/>
              <w:ind w:right="57" w:firstLine="0"/>
              <w:jc w:val="center"/>
              <w:rPr>
                <w:sz w:val="22"/>
                <w:szCs w:val="22"/>
              </w:rPr>
            </w:pPr>
          </w:p>
        </w:tc>
        <w:tc>
          <w:tcPr>
            <w:tcW w:w="408" w:type="pct"/>
            <w:vAlign w:val="center"/>
          </w:tcPr>
          <w:p w14:paraId="5F5F697E" w14:textId="163EFC7A" w:rsidR="002F5F6D" w:rsidRPr="002F5F6D" w:rsidRDefault="002F5F6D" w:rsidP="002F5F6D">
            <w:pPr>
              <w:spacing w:after="0" w:line="259" w:lineRule="auto"/>
              <w:ind w:right="57" w:firstLine="0"/>
              <w:jc w:val="center"/>
              <w:rPr>
                <w:sz w:val="22"/>
                <w:szCs w:val="22"/>
              </w:rPr>
            </w:pPr>
          </w:p>
        </w:tc>
      </w:tr>
    </w:tbl>
    <w:p w14:paraId="1C38EFB2" w14:textId="09F2F2BA" w:rsidR="00350F87" w:rsidRPr="009471F8" w:rsidRDefault="007F4A7F" w:rsidP="007F4A7F">
      <w:pPr>
        <w:spacing w:after="0" w:line="240" w:lineRule="auto"/>
        <w:ind w:firstLine="708"/>
        <w:rPr>
          <w:sz w:val="24"/>
        </w:rPr>
      </w:pPr>
      <w:r w:rsidRPr="007F4A7F">
        <w:rPr>
          <w:sz w:val="24"/>
        </w:rPr>
        <w:t xml:space="preserve">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w:t>
      </w:r>
      <w:r w:rsidRPr="009471F8">
        <w:rPr>
          <w:sz w:val="24"/>
        </w:rPr>
        <w:t>актісімен расталады.</w:t>
      </w:r>
    </w:p>
    <w:p w14:paraId="546D4ABD" w14:textId="77777777" w:rsidR="00350F87" w:rsidRPr="009471F8" w:rsidRDefault="00350F87" w:rsidP="00350F87">
      <w:pPr>
        <w:spacing w:after="0" w:line="240" w:lineRule="auto"/>
        <w:ind w:firstLine="0"/>
        <w:rPr>
          <w:sz w:val="24"/>
        </w:rPr>
      </w:pPr>
    </w:p>
    <w:p w14:paraId="645F1905" w14:textId="1E230B8E" w:rsidR="00466128" w:rsidRPr="009471F8" w:rsidRDefault="00466128" w:rsidP="007F4A7F">
      <w:pPr>
        <w:pStyle w:val="a7"/>
        <w:numPr>
          <w:ilvl w:val="1"/>
          <w:numId w:val="1"/>
        </w:numPr>
        <w:spacing w:line="240" w:lineRule="auto"/>
        <w:ind w:left="0" w:firstLine="0"/>
        <w:rPr>
          <w:b/>
          <w:sz w:val="24"/>
        </w:rPr>
      </w:pPr>
      <w:r w:rsidRPr="009471F8">
        <w:rPr>
          <w:sz w:val="24"/>
        </w:rPr>
        <w:t xml:space="preserve"> </w:t>
      </w:r>
      <w:r w:rsidR="007F4A7F" w:rsidRPr="009471F8">
        <w:rPr>
          <w:b/>
          <w:sz w:val="24"/>
        </w:rPr>
        <w:t>Рұқсаттың (лицензияның) берілуіне қойылатын талаптар</w:t>
      </w:r>
    </w:p>
    <w:p w14:paraId="50B67F4D" w14:textId="77777777" w:rsidR="00350F87" w:rsidRPr="009471F8" w:rsidRDefault="00350F87" w:rsidP="00350F87">
      <w:pPr>
        <w:pStyle w:val="a7"/>
        <w:spacing w:after="0" w:line="240" w:lineRule="auto"/>
        <w:ind w:left="0" w:firstLine="0"/>
        <w:rPr>
          <w:sz w:val="24"/>
        </w:rPr>
      </w:pPr>
    </w:p>
    <w:p w14:paraId="67BAF4CC" w14:textId="0A4E2F92" w:rsidR="00B211E1" w:rsidRPr="00D436F7" w:rsidRDefault="00B211E1" w:rsidP="00870D35">
      <w:pPr>
        <w:pStyle w:val="a7"/>
        <w:numPr>
          <w:ilvl w:val="2"/>
          <w:numId w:val="1"/>
        </w:numPr>
        <w:spacing w:after="0" w:line="240" w:lineRule="auto"/>
        <w:ind w:left="709" w:hanging="709"/>
        <w:rPr>
          <w:sz w:val="24"/>
        </w:rPr>
      </w:pPr>
      <w:r w:rsidRPr="00D436F7">
        <w:rPr>
          <w:sz w:val="24"/>
        </w:rPr>
        <w:t>Әлеуетті жеткізушінің келесі мемлекеттік лицензиялары болуы керек:</w:t>
      </w:r>
    </w:p>
    <w:p w14:paraId="6ECFD1BA" w14:textId="4C9559CB" w:rsidR="00A957A4" w:rsidRPr="00D436F7" w:rsidRDefault="00A957A4" w:rsidP="00870D35">
      <w:pPr>
        <w:pStyle w:val="a7"/>
        <w:numPr>
          <w:ilvl w:val="0"/>
          <w:numId w:val="10"/>
        </w:numPr>
        <w:spacing w:after="0" w:line="240" w:lineRule="auto"/>
        <w:ind w:left="709" w:firstLine="0"/>
        <w:rPr>
          <w:sz w:val="24"/>
        </w:rPr>
      </w:pPr>
      <w:r w:rsidRPr="00D436F7">
        <w:rPr>
          <w:sz w:val="24"/>
        </w:rPr>
        <w:t>Көмірсутектер саласындағы жұмыстар мен қызметтерге лицензия;</w:t>
      </w:r>
    </w:p>
    <w:p w14:paraId="35ADD012" w14:textId="77777777" w:rsidR="00A957A4" w:rsidRPr="00D436F7" w:rsidRDefault="00A957A4" w:rsidP="00870D35">
      <w:pPr>
        <w:pStyle w:val="a7"/>
        <w:spacing w:after="0" w:line="240" w:lineRule="auto"/>
        <w:ind w:left="709" w:firstLine="0"/>
        <w:rPr>
          <w:sz w:val="24"/>
        </w:rPr>
      </w:pPr>
      <w:r w:rsidRPr="00D436F7">
        <w:rPr>
          <w:sz w:val="24"/>
        </w:rPr>
        <w:t>Лицензияланатын қызмет түрінің кіші түрлері:</w:t>
      </w:r>
    </w:p>
    <w:p w14:paraId="681413FC" w14:textId="77777777" w:rsidR="00A957A4" w:rsidRPr="00D436F7" w:rsidRDefault="00A957A4" w:rsidP="00870D35">
      <w:pPr>
        <w:pStyle w:val="a7"/>
        <w:numPr>
          <w:ilvl w:val="0"/>
          <w:numId w:val="9"/>
        </w:numPr>
        <w:spacing w:after="0" w:line="240" w:lineRule="auto"/>
        <w:ind w:left="709" w:firstLine="0"/>
        <w:rPr>
          <w:sz w:val="24"/>
        </w:rPr>
      </w:pPr>
      <w:r w:rsidRPr="00D436F7">
        <w:rPr>
          <w:sz w:val="24"/>
        </w:rPr>
        <w:t>Көмірсутектерді барлау және өндіру кезіндегі кәсіптік зерттеулер;</w:t>
      </w:r>
    </w:p>
    <w:p w14:paraId="26A46AFB" w14:textId="77777777" w:rsidR="00F05E63" w:rsidRPr="00D436F7" w:rsidRDefault="00F05E63" w:rsidP="00350F87">
      <w:pPr>
        <w:spacing w:after="0" w:line="240" w:lineRule="auto"/>
        <w:ind w:firstLine="0"/>
        <w:rPr>
          <w:sz w:val="24"/>
        </w:rPr>
      </w:pPr>
    </w:p>
    <w:p w14:paraId="1AC53377" w14:textId="0E7B3E6A" w:rsidR="00466128" w:rsidRPr="00D436F7" w:rsidRDefault="00466128" w:rsidP="007F4A7F">
      <w:pPr>
        <w:pStyle w:val="a7"/>
        <w:numPr>
          <w:ilvl w:val="1"/>
          <w:numId w:val="1"/>
        </w:numPr>
        <w:spacing w:line="240" w:lineRule="auto"/>
        <w:ind w:left="0" w:firstLine="0"/>
        <w:rPr>
          <w:b/>
          <w:sz w:val="24"/>
        </w:rPr>
      </w:pPr>
      <w:r w:rsidRPr="00D436F7">
        <w:rPr>
          <w:sz w:val="24"/>
        </w:rPr>
        <w:t xml:space="preserve"> </w:t>
      </w:r>
      <w:r w:rsidR="007F4A7F" w:rsidRPr="00D436F7">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D436F7" w:rsidRDefault="00350F87" w:rsidP="00350F87">
      <w:pPr>
        <w:pStyle w:val="a7"/>
        <w:spacing w:after="0" w:line="240" w:lineRule="auto"/>
        <w:ind w:left="0" w:firstLine="0"/>
        <w:rPr>
          <w:sz w:val="24"/>
        </w:rPr>
      </w:pPr>
    </w:p>
    <w:p w14:paraId="3EC5ECD9" w14:textId="77777777" w:rsidR="00D436F7" w:rsidRPr="00D436F7" w:rsidRDefault="00D436F7" w:rsidP="00D436F7">
      <w:pPr>
        <w:spacing w:line="240" w:lineRule="auto"/>
        <w:rPr>
          <w:sz w:val="24"/>
        </w:rPr>
      </w:pPr>
      <w:r w:rsidRPr="00D436F7">
        <w:rPr>
          <w:sz w:val="24"/>
        </w:rPr>
        <w:t>3.4.1. Қызмет көрсету барысында гидравликалық басқару жүйесі бар жабық типтегі агрегат (көтергіш) қолданылуы тиіс;</w:t>
      </w:r>
    </w:p>
    <w:p w14:paraId="4A1C08FD" w14:textId="77777777" w:rsidR="00D436F7" w:rsidRPr="00D436F7" w:rsidRDefault="00D436F7" w:rsidP="00D436F7">
      <w:pPr>
        <w:spacing w:line="240" w:lineRule="auto"/>
        <w:rPr>
          <w:sz w:val="24"/>
        </w:rPr>
      </w:pPr>
      <w:r w:rsidRPr="00D436F7">
        <w:rPr>
          <w:sz w:val="24"/>
        </w:rPr>
        <w:t>Лебедка барабанының жетегі қатаң түрде жабық (герметикалық) типтегі гидростатикалық трансмиссиядан жүзеге асырылуы қажет.</w:t>
      </w:r>
    </w:p>
    <w:p w14:paraId="3091A8AE" w14:textId="77777777" w:rsidR="00D436F7" w:rsidRPr="00D436F7" w:rsidRDefault="00D436F7" w:rsidP="00D436F7">
      <w:pPr>
        <w:spacing w:line="240" w:lineRule="auto"/>
        <w:rPr>
          <w:sz w:val="24"/>
        </w:rPr>
      </w:pPr>
      <w:r w:rsidRPr="00D436F7">
        <w:rPr>
          <w:sz w:val="24"/>
        </w:rPr>
        <w:t>Ашық типтегі гидрожүйелерді, ағынды золотник немесе дроссель арқылы бөлу тәсілдерін қолдануға жол берілмейді.</w:t>
      </w:r>
    </w:p>
    <w:p w14:paraId="1C0010AB" w14:textId="5F00DBB9" w:rsidR="00EA1155" w:rsidRPr="00D436F7" w:rsidRDefault="00D436F7" w:rsidP="00D436F7">
      <w:pPr>
        <w:spacing w:line="240" w:lineRule="auto"/>
        <w:rPr>
          <w:sz w:val="24"/>
        </w:rPr>
      </w:pPr>
      <w:r w:rsidRPr="00D436F7">
        <w:rPr>
          <w:sz w:val="24"/>
        </w:rPr>
        <w:t>Әлеуетті жеткізуші тендерлік өтінім құрамында жабық типтегі гидравликалық жетегі бар көтергіштің бар екенін растайтын зауыт-өндірушінің паспортымен қамтамасыз етуге міндетті.</w:t>
      </w:r>
    </w:p>
    <w:p w14:paraId="1F3ABE0A" w14:textId="77777777" w:rsidR="00D436F7" w:rsidRPr="00D436F7" w:rsidRDefault="00D436F7" w:rsidP="00D436F7">
      <w:pPr>
        <w:spacing w:line="240" w:lineRule="auto"/>
        <w:rPr>
          <w:sz w:val="24"/>
          <w:lang w:val="kk-KZ"/>
        </w:rPr>
      </w:pPr>
    </w:p>
    <w:p w14:paraId="5DF81FE8" w14:textId="17585DCC" w:rsidR="00EA1155" w:rsidRDefault="00EA1155" w:rsidP="007F2BD0">
      <w:pPr>
        <w:spacing w:line="240" w:lineRule="auto"/>
        <w:rPr>
          <w:sz w:val="24"/>
          <w:lang w:val="kk-KZ"/>
        </w:rPr>
      </w:pPr>
      <w:r w:rsidRPr="00D436F7">
        <w:rPr>
          <w:sz w:val="24"/>
          <w:lang w:val="kk-KZ"/>
        </w:rPr>
        <w:t>3.4.2. Қызмет көрсету кезінде Otis RN 2.75" (Otis Type Lock Mandrel) типті құлып құрылғысының 2 жиынтығы, Otis RN 2.75"</w:t>
      </w:r>
      <w:r w:rsidR="00341E11" w:rsidRPr="00D436F7">
        <w:rPr>
          <w:sz w:val="24"/>
          <w:lang w:val="kk-KZ"/>
        </w:rPr>
        <w:t xml:space="preserve"> </w:t>
      </w:r>
      <w:r w:rsidRPr="00D436F7">
        <w:rPr>
          <w:sz w:val="24"/>
          <w:lang w:val="kk-KZ"/>
        </w:rPr>
        <w:t xml:space="preserve">қону профилінде аспаны орнатуға, бекітуге және кабельдік желіге (slickline) шығаруға арналған тереңдік датчигі мен тиісті </w:t>
      </w:r>
      <w:r w:rsidR="00DA19BB" w:rsidRPr="00D436F7">
        <w:rPr>
          <w:sz w:val="24"/>
          <w:lang w:val="kk-KZ"/>
        </w:rPr>
        <w:t>т</w:t>
      </w:r>
      <w:r w:rsidRPr="00D436F7">
        <w:rPr>
          <w:sz w:val="24"/>
          <w:lang w:val="kk-KZ"/>
        </w:rPr>
        <w:t xml:space="preserve">үсіру-көтеру құралына (Running / Pulling Tool) ілініп қолданылуы тиіс, 3.5" СКҚ-да </w:t>
      </w:r>
      <w:r w:rsidR="00DA19BB" w:rsidRPr="00D436F7">
        <w:rPr>
          <w:sz w:val="24"/>
          <w:lang w:val="kk-KZ"/>
        </w:rPr>
        <w:t>орнатылған</w:t>
      </w:r>
      <w:r w:rsidRPr="00D436F7">
        <w:rPr>
          <w:sz w:val="24"/>
          <w:lang w:val="kk-KZ"/>
        </w:rPr>
        <w:t>. Әлеуетті жеткізуші жабдықтың болуы туралы кепілдік хатын қоса беруі керек.</w:t>
      </w:r>
    </w:p>
    <w:p w14:paraId="24F82EC3" w14:textId="77777777" w:rsidR="00EA1155" w:rsidRPr="007F2BD0" w:rsidRDefault="00EA1155" w:rsidP="007F2BD0">
      <w:pPr>
        <w:spacing w:line="240" w:lineRule="auto"/>
        <w:rPr>
          <w:sz w:val="24"/>
          <w:lang w:val="kk-KZ"/>
        </w:rPr>
      </w:pPr>
    </w:p>
    <w:p w14:paraId="5A5EE7CB" w14:textId="7EF39132" w:rsidR="00466128" w:rsidRPr="009471F8" w:rsidRDefault="00466128" w:rsidP="00D678F2">
      <w:pPr>
        <w:pStyle w:val="a7"/>
        <w:numPr>
          <w:ilvl w:val="1"/>
          <w:numId w:val="13"/>
        </w:numPr>
        <w:spacing w:line="240" w:lineRule="auto"/>
        <w:ind w:left="0" w:firstLine="0"/>
        <w:rPr>
          <w:b/>
          <w:sz w:val="24"/>
          <w:lang w:val="kk-KZ"/>
        </w:rPr>
      </w:pPr>
      <w:r w:rsidRPr="009471F8">
        <w:rPr>
          <w:sz w:val="24"/>
          <w:lang w:val="kk-KZ"/>
        </w:rPr>
        <w:t xml:space="preserve"> </w:t>
      </w:r>
      <w:r w:rsidR="007F4A7F" w:rsidRPr="009471F8">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r w:rsidR="00DE10CA" w:rsidRPr="009471F8">
        <w:rPr>
          <w:b/>
          <w:sz w:val="24"/>
          <w:lang w:val="kk-KZ"/>
        </w:rPr>
        <w:t>.</w:t>
      </w:r>
    </w:p>
    <w:p w14:paraId="295D0874" w14:textId="77777777" w:rsidR="00350F87" w:rsidRPr="009471F8" w:rsidRDefault="00350F87" w:rsidP="00350F87">
      <w:pPr>
        <w:pStyle w:val="a7"/>
        <w:spacing w:after="0" w:line="240" w:lineRule="auto"/>
        <w:ind w:left="0" w:firstLine="0"/>
        <w:rPr>
          <w:sz w:val="24"/>
          <w:lang w:val="kk-KZ"/>
        </w:rPr>
      </w:pPr>
    </w:p>
    <w:p w14:paraId="2B8BE874" w14:textId="4A42DBF9" w:rsidR="00466128" w:rsidRPr="00A957A4" w:rsidRDefault="007F4A7F" w:rsidP="00D678F2">
      <w:pPr>
        <w:pStyle w:val="a7"/>
        <w:numPr>
          <w:ilvl w:val="2"/>
          <w:numId w:val="13"/>
        </w:numPr>
        <w:spacing w:after="0" w:line="240" w:lineRule="auto"/>
        <w:ind w:left="0" w:firstLine="0"/>
        <w:rPr>
          <w:sz w:val="24"/>
          <w:lang w:val="kk-KZ"/>
        </w:rPr>
      </w:pPr>
      <w:r w:rsidRPr="00A957A4">
        <w:rPr>
          <w:sz w:val="24"/>
          <w:lang w:val="kk-KZ"/>
        </w:rPr>
        <w:t>Қазақстан Республикасының заңнамасына сәйкес қажетті талаптарды және оларды растайтын құжаттардың тізбесін көрсету</w:t>
      </w:r>
      <w:r w:rsidR="00B9309B" w:rsidRPr="00A957A4">
        <w:rPr>
          <w:sz w:val="24"/>
          <w:lang w:val="kk-KZ"/>
        </w:rPr>
        <w:t>: талап етілмейді.</w:t>
      </w:r>
    </w:p>
    <w:p w14:paraId="0FA87252" w14:textId="77777777" w:rsidR="007F4A7F" w:rsidRPr="00A957A4" w:rsidRDefault="007F4A7F" w:rsidP="007F4A7F">
      <w:pPr>
        <w:pStyle w:val="a7"/>
        <w:spacing w:after="0" w:line="240" w:lineRule="auto"/>
        <w:ind w:left="0" w:firstLine="0"/>
        <w:rPr>
          <w:sz w:val="24"/>
          <w:lang w:val="kk-KZ"/>
        </w:rPr>
      </w:pPr>
    </w:p>
    <w:p w14:paraId="281A2E02" w14:textId="3F13A653" w:rsidR="007F4A7F" w:rsidRPr="009471F8" w:rsidRDefault="007F4A7F" w:rsidP="00D678F2">
      <w:pPr>
        <w:pStyle w:val="a7"/>
        <w:numPr>
          <w:ilvl w:val="1"/>
          <w:numId w:val="13"/>
        </w:numPr>
        <w:spacing w:line="240" w:lineRule="auto"/>
        <w:ind w:left="0" w:firstLine="0"/>
        <w:rPr>
          <w:b/>
          <w:bCs/>
          <w:sz w:val="24"/>
        </w:rPr>
      </w:pPr>
      <w:r w:rsidRPr="009471F8">
        <w:rPr>
          <w:b/>
          <w:bCs/>
          <w:sz w:val="24"/>
        </w:rPr>
        <w:t>Құжатпен расталуды талап ететін өзге де талаптар</w:t>
      </w:r>
    </w:p>
    <w:p w14:paraId="0E991743" w14:textId="0F63D84C" w:rsidR="00350F87" w:rsidRPr="009471F8" w:rsidRDefault="00350F87" w:rsidP="007F4A7F">
      <w:pPr>
        <w:pStyle w:val="a7"/>
        <w:spacing w:after="0" w:line="240" w:lineRule="auto"/>
        <w:ind w:left="0" w:firstLine="0"/>
        <w:rPr>
          <w:b/>
          <w:bCs/>
          <w:sz w:val="24"/>
        </w:rPr>
      </w:pPr>
    </w:p>
    <w:p w14:paraId="42ECD363" w14:textId="070A123D" w:rsidR="00466128" w:rsidRPr="009471F8" w:rsidRDefault="007F4A7F" w:rsidP="00D678F2">
      <w:pPr>
        <w:pStyle w:val="a7"/>
        <w:numPr>
          <w:ilvl w:val="2"/>
          <w:numId w:val="13"/>
        </w:numPr>
        <w:spacing w:line="240" w:lineRule="auto"/>
        <w:ind w:left="0" w:firstLine="0"/>
        <w:rPr>
          <w:sz w:val="24"/>
        </w:rPr>
      </w:pPr>
      <w:r w:rsidRPr="009471F8">
        <w:rPr>
          <w:sz w:val="24"/>
        </w:rPr>
        <w:t>Қажетті талаптарды және оларды растайтын құжаттардың тізбесін көрсету</w:t>
      </w:r>
      <w:r w:rsidR="00F05E63" w:rsidRPr="009471F8">
        <w:rPr>
          <w:sz w:val="24"/>
        </w:rPr>
        <w:t>: қажет емес.</w:t>
      </w:r>
    </w:p>
    <w:p w14:paraId="6C72BA67" w14:textId="77777777" w:rsidR="00466128" w:rsidRPr="009471F8" w:rsidRDefault="00466128" w:rsidP="00350F87">
      <w:pPr>
        <w:spacing w:after="0" w:line="240" w:lineRule="auto"/>
        <w:ind w:firstLine="0"/>
        <w:rPr>
          <w:sz w:val="24"/>
        </w:rPr>
      </w:pPr>
    </w:p>
    <w:p w14:paraId="71DB7522" w14:textId="34E1E756" w:rsidR="00466128" w:rsidRPr="009471F8" w:rsidRDefault="007F4A7F" w:rsidP="00D678F2">
      <w:pPr>
        <w:pStyle w:val="a7"/>
        <w:numPr>
          <w:ilvl w:val="1"/>
          <w:numId w:val="13"/>
        </w:numPr>
        <w:spacing w:line="240" w:lineRule="auto"/>
        <w:ind w:left="0" w:firstLine="0"/>
        <w:rPr>
          <w:b/>
          <w:sz w:val="24"/>
        </w:rPr>
      </w:pPr>
      <w:r w:rsidRPr="009471F8">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9471F8" w:rsidRDefault="00350F87" w:rsidP="00350F87">
      <w:pPr>
        <w:pStyle w:val="a7"/>
        <w:spacing w:after="0" w:line="240" w:lineRule="auto"/>
        <w:ind w:left="0" w:firstLine="0"/>
        <w:rPr>
          <w:sz w:val="24"/>
        </w:rPr>
      </w:pPr>
    </w:p>
    <w:p w14:paraId="0F9F29A2" w14:textId="1B085DE5" w:rsidR="00466128" w:rsidRPr="009471F8" w:rsidRDefault="007F4A7F" w:rsidP="00D678F2">
      <w:pPr>
        <w:pStyle w:val="a7"/>
        <w:numPr>
          <w:ilvl w:val="2"/>
          <w:numId w:val="13"/>
        </w:numPr>
        <w:spacing w:line="240" w:lineRule="auto"/>
        <w:ind w:left="0" w:firstLine="0"/>
        <w:rPr>
          <w:sz w:val="24"/>
        </w:rPr>
      </w:pPr>
      <w:r w:rsidRPr="009471F8">
        <w:rPr>
          <w:sz w:val="24"/>
        </w:rPr>
        <w:t>Қажетті деректерді көрсету</w:t>
      </w:r>
      <w:r w:rsidR="00F05E63" w:rsidRPr="009471F8">
        <w:rPr>
          <w:sz w:val="24"/>
        </w:rPr>
        <w:t>: қажет емес.</w:t>
      </w:r>
    </w:p>
    <w:p w14:paraId="2CE08425" w14:textId="77777777" w:rsidR="00466128" w:rsidRPr="009471F8" w:rsidRDefault="00466128" w:rsidP="00350F87">
      <w:pPr>
        <w:spacing w:after="0" w:line="240" w:lineRule="auto"/>
        <w:ind w:firstLine="0"/>
        <w:rPr>
          <w:sz w:val="24"/>
        </w:rPr>
      </w:pPr>
    </w:p>
    <w:p w14:paraId="1865FB1E" w14:textId="77777777" w:rsidR="008E1B26" w:rsidRPr="009471F8" w:rsidRDefault="008E1B26" w:rsidP="00D678F2">
      <w:pPr>
        <w:pStyle w:val="a7"/>
        <w:numPr>
          <w:ilvl w:val="1"/>
          <w:numId w:val="13"/>
        </w:numPr>
        <w:spacing w:line="240" w:lineRule="auto"/>
        <w:ind w:left="0" w:firstLine="0"/>
        <w:rPr>
          <w:b/>
          <w:sz w:val="24"/>
          <w:lang w:val="kk-KZ"/>
        </w:rPr>
      </w:pPr>
      <w:r w:rsidRPr="009471F8">
        <w:rPr>
          <w:b/>
          <w:sz w:val="24"/>
          <w:lang w:val="kk-KZ"/>
        </w:rPr>
        <w:t xml:space="preserve"> Ықтимал жеткізуші субподрядшыларға (қоса орындаушыларға) бере алатын жұмыс пен қызметтердің шекті көлемдері</w:t>
      </w:r>
    </w:p>
    <w:p w14:paraId="6BFDC230" w14:textId="1B5F6D4A" w:rsidR="00350F87" w:rsidRPr="009471F8" w:rsidRDefault="00350F87" w:rsidP="008E1B26">
      <w:pPr>
        <w:pStyle w:val="a7"/>
        <w:spacing w:after="0" w:line="240" w:lineRule="auto"/>
        <w:ind w:left="0" w:firstLine="0"/>
        <w:rPr>
          <w:sz w:val="24"/>
          <w:lang w:val="kk-KZ"/>
        </w:rPr>
      </w:pPr>
    </w:p>
    <w:p w14:paraId="4604C49E" w14:textId="3329FE17" w:rsidR="007F4A7F" w:rsidRPr="009471F8" w:rsidRDefault="007F4A7F" w:rsidP="00D678F2">
      <w:pPr>
        <w:pStyle w:val="a7"/>
        <w:numPr>
          <w:ilvl w:val="2"/>
          <w:numId w:val="13"/>
        </w:numPr>
        <w:spacing w:line="240" w:lineRule="auto"/>
        <w:ind w:left="0" w:firstLine="0"/>
        <w:rPr>
          <w:sz w:val="24"/>
          <w:lang w:val="kk-KZ"/>
        </w:rPr>
      </w:pPr>
      <w:r w:rsidRPr="009471F8">
        <w:rPr>
          <w:sz w:val="24"/>
          <w:lang w:val="kk-KZ"/>
        </w:rPr>
        <w:t>Потенциалды жеткізуші субмердігерлерге (қоса орындаушыларға) жұмыстардың жалпы көлемінің 25</w:t>
      </w:r>
      <w:r w:rsidR="00F05E63" w:rsidRPr="009471F8">
        <w:rPr>
          <w:sz w:val="24"/>
          <w:lang w:val="kk-KZ"/>
        </w:rPr>
        <w:t>,</w:t>
      </w:r>
      <w:r w:rsidRPr="009471F8">
        <w:rPr>
          <w:sz w:val="24"/>
          <w:lang w:val="kk-KZ"/>
        </w:rPr>
        <w:t>00 %-ынан аспайтын мөлшерін беруге құқылы.</w:t>
      </w:r>
    </w:p>
    <w:p w14:paraId="143FD289" w14:textId="3FF7C1AE" w:rsidR="00466128" w:rsidRPr="009471F8" w:rsidRDefault="00466128" w:rsidP="007F4A7F">
      <w:pPr>
        <w:pStyle w:val="a7"/>
        <w:spacing w:after="0" w:line="240" w:lineRule="auto"/>
        <w:ind w:left="0" w:firstLine="0"/>
        <w:rPr>
          <w:sz w:val="24"/>
          <w:lang w:val="kk-KZ"/>
        </w:rPr>
      </w:pPr>
    </w:p>
    <w:p w14:paraId="08696FA1" w14:textId="45CB23FD" w:rsidR="00466128" w:rsidRPr="009471F8" w:rsidRDefault="007F4A7F" w:rsidP="00D678F2">
      <w:pPr>
        <w:pStyle w:val="a7"/>
        <w:numPr>
          <w:ilvl w:val="1"/>
          <w:numId w:val="13"/>
        </w:numPr>
        <w:spacing w:line="240" w:lineRule="auto"/>
        <w:ind w:left="0" w:firstLine="0"/>
        <w:rPr>
          <w:b/>
          <w:bCs/>
          <w:sz w:val="24"/>
          <w:lang w:val="kk-KZ"/>
        </w:rPr>
      </w:pPr>
      <w:r w:rsidRPr="009471F8">
        <w:rPr>
          <w:b/>
          <w:bCs/>
          <w:sz w:val="24"/>
          <w:lang w:val="kk-KZ"/>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9471F8" w:rsidRDefault="00350F87" w:rsidP="00350F87">
      <w:pPr>
        <w:pStyle w:val="a7"/>
        <w:spacing w:after="0" w:line="240" w:lineRule="auto"/>
        <w:ind w:left="0" w:firstLine="0"/>
        <w:rPr>
          <w:b/>
          <w:bCs/>
          <w:sz w:val="24"/>
          <w:lang w:val="kk-KZ"/>
        </w:rPr>
      </w:pPr>
    </w:p>
    <w:p w14:paraId="10D7A937" w14:textId="41D5586A" w:rsidR="00AE4F0B" w:rsidRPr="009471F8" w:rsidRDefault="007F4A7F" w:rsidP="00D678F2">
      <w:pPr>
        <w:pStyle w:val="a7"/>
        <w:numPr>
          <w:ilvl w:val="2"/>
          <w:numId w:val="13"/>
        </w:numPr>
        <w:spacing w:line="240" w:lineRule="auto"/>
        <w:ind w:left="0" w:firstLine="0"/>
        <w:rPr>
          <w:sz w:val="24"/>
          <w:lang w:val="kk-KZ"/>
        </w:rPr>
      </w:pPr>
      <w:r w:rsidRPr="009471F8">
        <w:rPr>
          <w:sz w:val="24"/>
          <w:lang w:val="kk-KZ"/>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9471F8" w:rsidRDefault="00350F87" w:rsidP="00350F87">
      <w:pPr>
        <w:spacing w:after="0" w:line="240" w:lineRule="auto"/>
        <w:ind w:firstLine="0"/>
        <w:rPr>
          <w:sz w:val="24"/>
          <w:lang w:val="kk-KZ"/>
        </w:rPr>
      </w:pPr>
    </w:p>
    <w:p w14:paraId="7E293FDE" w14:textId="63461C10" w:rsidR="00AE4F0B" w:rsidRPr="009471F8" w:rsidRDefault="007F4A7F" w:rsidP="00D678F2">
      <w:pPr>
        <w:pStyle w:val="a7"/>
        <w:numPr>
          <w:ilvl w:val="1"/>
          <w:numId w:val="13"/>
        </w:numPr>
        <w:spacing w:line="240" w:lineRule="auto"/>
        <w:ind w:left="0" w:firstLine="0"/>
        <w:rPr>
          <w:b/>
          <w:sz w:val="24"/>
        </w:rPr>
      </w:pPr>
      <w:r w:rsidRPr="009471F8">
        <w:rPr>
          <w:b/>
          <w:sz w:val="24"/>
        </w:rPr>
        <w:t>Ішкі елдік құндылықтың болжамды үлесі</w:t>
      </w:r>
    </w:p>
    <w:p w14:paraId="385149B2" w14:textId="77777777" w:rsidR="00350F87" w:rsidRPr="009471F8" w:rsidRDefault="00350F87" w:rsidP="00350F87">
      <w:pPr>
        <w:pStyle w:val="a7"/>
        <w:spacing w:after="0" w:line="240" w:lineRule="auto"/>
        <w:ind w:left="0" w:firstLine="0"/>
        <w:rPr>
          <w:sz w:val="24"/>
        </w:rPr>
      </w:pPr>
    </w:p>
    <w:p w14:paraId="10989AB2" w14:textId="77777777" w:rsidR="007F4A7F" w:rsidRDefault="007F4A7F" w:rsidP="00D678F2">
      <w:pPr>
        <w:pStyle w:val="a7"/>
        <w:numPr>
          <w:ilvl w:val="2"/>
          <w:numId w:val="13"/>
        </w:numPr>
        <w:spacing w:line="259" w:lineRule="auto"/>
        <w:ind w:left="0" w:right="57" w:firstLine="0"/>
        <w:rPr>
          <w:bCs/>
          <w:sz w:val="24"/>
        </w:rPr>
      </w:pPr>
      <w:r w:rsidRPr="009471F8">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w:t>
      </w:r>
      <w:r w:rsidRPr="007F4A7F">
        <w:rPr>
          <w:bCs/>
          <w:sz w:val="24"/>
        </w:rPr>
        <w:t xml:space="preserve">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D678F2">
      <w:pPr>
        <w:pStyle w:val="a7"/>
        <w:numPr>
          <w:ilvl w:val="0"/>
          <w:numId w:val="13"/>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D678F2">
      <w:pPr>
        <w:pStyle w:val="a7"/>
        <w:numPr>
          <w:ilvl w:val="1"/>
          <w:numId w:val="13"/>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D678F2">
      <w:pPr>
        <w:pStyle w:val="a7"/>
        <w:numPr>
          <w:ilvl w:val="1"/>
          <w:numId w:val="13"/>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D678F2">
      <w:pPr>
        <w:pStyle w:val="a7"/>
        <w:numPr>
          <w:ilvl w:val="1"/>
          <w:numId w:val="13"/>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D678F2">
      <w:pPr>
        <w:pStyle w:val="a7"/>
        <w:numPr>
          <w:ilvl w:val="0"/>
          <w:numId w:val="13"/>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D678F2">
      <w:pPr>
        <w:pStyle w:val="a7"/>
        <w:numPr>
          <w:ilvl w:val="1"/>
          <w:numId w:val="13"/>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D678F2">
      <w:pPr>
        <w:pStyle w:val="a7"/>
        <w:numPr>
          <w:ilvl w:val="2"/>
          <w:numId w:val="13"/>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D678F2">
      <w:pPr>
        <w:pStyle w:val="a7"/>
        <w:numPr>
          <w:ilvl w:val="2"/>
          <w:numId w:val="13"/>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D678F2">
      <w:pPr>
        <w:pStyle w:val="a7"/>
        <w:numPr>
          <w:ilvl w:val="2"/>
          <w:numId w:val="13"/>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D678F2">
      <w:pPr>
        <w:pStyle w:val="a7"/>
        <w:numPr>
          <w:ilvl w:val="2"/>
          <w:numId w:val="13"/>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D678F2">
      <w:pPr>
        <w:pStyle w:val="a7"/>
        <w:numPr>
          <w:ilvl w:val="2"/>
          <w:numId w:val="13"/>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D678F2">
      <w:pPr>
        <w:pStyle w:val="a7"/>
        <w:numPr>
          <w:ilvl w:val="0"/>
          <w:numId w:val="13"/>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D678F2">
      <w:pPr>
        <w:pStyle w:val="a7"/>
        <w:numPr>
          <w:ilvl w:val="1"/>
          <w:numId w:val="13"/>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D678F2">
      <w:pPr>
        <w:pStyle w:val="a7"/>
        <w:numPr>
          <w:ilvl w:val="0"/>
          <w:numId w:val="13"/>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D678F2">
      <w:pPr>
        <w:pStyle w:val="a7"/>
        <w:numPr>
          <w:ilvl w:val="1"/>
          <w:numId w:val="13"/>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D678F2">
      <w:pPr>
        <w:pStyle w:val="a7"/>
        <w:numPr>
          <w:ilvl w:val="1"/>
          <w:numId w:val="13"/>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D678F2">
      <w:pPr>
        <w:pStyle w:val="a7"/>
        <w:numPr>
          <w:ilvl w:val="1"/>
          <w:numId w:val="13"/>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D678F2">
      <w:pPr>
        <w:pStyle w:val="a7"/>
        <w:numPr>
          <w:ilvl w:val="1"/>
          <w:numId w:val="13"/>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D678F2">
      <w:pPr>
        <w:pStyle w:val="a7"/>
        <w:numPr>
          <w:ilvl w:val="0"/>
          <w:numId w:val="13"/>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D678F2">
      <w:pPr>
        <w:pStyle w:val="a7"/>
        <w:numPr>
          <w:ilvl w:val="1"/>
          <w:numId w:val="13"/>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D678F2">
      <w:pPr>
        <w:pStyle w:val="a7"/>
        <w:numPr>
          <w:ilvl w:val="2"/>
          <w:numId w:val="13"/>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D678F2">
      <w:pPr>
        <w:pStyle w:val="a7"/>
        <w:numPr>
          <w:ilvl w:val="2"/>
          <w:numId w:val="13"/>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D678F2">
      <w:pPr>
        <w:pStyle w:val="a7"/>
        <w:numPr>
          <w:ilvl w:val="1"/>
          <w:numId w:val="13"/>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D678F2">
      <w:pPr>
        <w:pStyle w:val="a7"/>
        <w:numPr>
          <w:ilvl w:val="1"/>
          <w:numId w:val="13"/>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D678F2">
      <w:pPr>
        <w:pStyle w:val="a7"/>
        <w:numPr>
          <w:ilvl w:val="1"/>
          <w:numId w:val="13"/>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D678F2">
      <w:pPr>
        <w:pStyle w:val="a7"/>
        <w:numPr>
          <w:ilvl w:val="1"/>
          <w:numId w:val="13"/>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D678F2">
      <w:pPr>
        <w:pStyle w:val="a7"/>
        <w:numPr>
          <w:ilvl w:val="1"/>
          <w:numId w:val="13"/>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D678F2">
      <w:pPr>
        <w:pStyle w:val="a7"/>
        <w:numPr>
          <w:ilvl w:val="2"/>
          <w:numId w:val="13"/>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D678F2">
      <w:pPr>
        <w:pStyle w:val="a7"/>
        <w:numPr>
          <w:ilvl w:val="2"/>
          <w:numId w:val="13"/>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D678F2">
      <w:pPr>
        <w:pStyle w:val="a7"/>
        <w:numPr>
          <w:ilvl w:val="2"/>
          <w:numId w:val="13"/>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D678F2">
      <w:pPr>
        <w:pStyle w:val="a7"/>
        <w:numPr>
          <w:ilvl w:val="2"/>
          <w:numId w:val="13"/>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D678F2">
      <w:pPr>
        <w:pStyle w:val="a7"/>
        <w:numPr>
          <w:ilvl w:val="2"/>
          <w:numId w:val="13"/>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D678F2">
      <w:pPr>
        <w:pStyle w:val="a7"/>
        <w:numPr>
          <w:ilvl w:val="1"/>
          <w:numId w:val="13"/>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D678F2">
      <w:pPr>
        <w:pStyle w:val="a7"/>
        <w:numPr>
          <w:ilvl w:val="2"/>
          <w:numId w:val="13"/>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D678F2">
      <w:pPr>
        <w:pStyle w:val="a7"/>
        <w:numPr>
          <w:ilvl w:val="2"/>
          <w:numId w:val="13"/>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D678F2">
      <w:pPr>
        <w:pStyle w:val="a7"/>
        <w:numPr>
          <w:ilvl w:val="2"/>
          <w:numId w:val="13"/>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D678F2">
      <w:pPr>
        <w:pStyle w:val="a7"/>
        <w:numPr>
          <w:ilvl w:val="0"/>
          <w:numId w:val="13"/>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678F2">
      <w:pPr>
        <w:pStyle w:val="a7"/>
        <w:numPr>
          <w:ilvl w:val="1"/>
          <w:numId w:val="13"/>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678F2">
      <w:pPr>
        <w:pStyle w:val="a7"/>
        <w:numPr>
          <w:ilvl w:val="2"/>
          <w:numId w:val="13"/>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678F2">
      <w:pPr>
        <w:pStyle w:val="a7"/>
        <w:numPr>
          <w:ilvl w:val="2"/>
          <w:numId w:val="13"/>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678F2">
      <w:pPr>
        <w:pStyle w:val="a7"/>
        <w:numPr>
          <w:ilvl w:val="1"/>
          <w:numId w:val="13"/>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678F2">
      <w:pPr>
        <w:pStyle w:val="a7"/>
        <w:numPr>
          <w:ilvl w:val="0"/>
          <w:numId w:val="13"/>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678F2">
      <w:pPr>
        <w:pStyle w:val="a7"/>
        <w:numPr>
          <w:ilvl w:val="1"/>
          <w:numId w:val="13"/>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678F2">
      <w:pPr>
        <w:pStyle w:val="a7"/>
        <w:numPr>
          <w:ilvl w:val="1"/>
          <w:numId w:val="13"/>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678F2">
      <w:pPr>
        <w:pStyle w:val="a7"/>
        <w:numPr>
          <w:ilvl w:val="1"/>
          <w:numId w:val="13"/>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678F2">
      <w:pPr>
        <w:pStyle w:val="a7"/>
        <w:numPr>
          <w:ilvl w:val="1"/>
          <w:numId w:val="13"/>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678F2">
      <w:pPr>
        <w:pStyle w:val="a7"/>
        <w:numPr>
          <w:ilvl w:val="1"/>
          <w:numId w:val="13"/>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678F2">
      <w:pPr>
        <w:pStyle w:val="a7"/>
        <w:numPr>
          <w:ilvl w:val="1"/>
          <w:numId w:val="13"/>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678F2">
      <w:pPr>
        <w:pStyle w:val="a7"/>
        <w:numPr>
          <w:ilvl w:val="1"/>
          <w:numId w:val="13"/>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678F2">
      <w:pPr>
        <w:pStyle w:val="a7"/>
        <w:numPr>
          <w:ilvl w:val="2"/>
          <w:numId w:val="13"/>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D678F2">
      <w:pPr>
        <w:pStyle w:val="a7"/>
        <w:numPr>
          <w:ilvl w:val="2"/>
          <w:numId w:val="13"/>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D678F2">
      <w:pPr>
        <w:pStyle w:val="a7"/>
        <w:numPr>
          <w:ilvl w:val="2"/>
          <w:numId w:val="13"/>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D678F2">
      <w:pPr>
        <w:pStyle w:val="a7"/>
        <w:numPr>
          <w:ilvl w:val="2"/>
          <w:numId w:val="13"/>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D678F2">
      <w:pPr>
        <w:pStyle w:val="a7"/>
        <w:numPr>
          <w:ilvl w:val="0"/>
          <w:numId w:val="13"/>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D678F2">
      <w:pPr>
        <w:pStyle w:val="a7"/>
        <w:numPr>
          <w:ilvl w:val="1"/>
          <w:numId w:val="13"/>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D678F2">
      <w:pPr>
        <w:pStyle w:val="a7"/>
        <w:numPr>
          <w:ilvl w:val="1"/>
          <w:numId w:val="13"/>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D678F2">
      <w:pPr>
        <w:pStyle w:val="a7"/>
        <w:numPr>
          <w:ilvl w:val="0"/>
          <w:numId w:val="13"/>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D678F2">
      <w:pPr>
        <w:pStyle w:val="a7"/>
        <w:numPr>
          <w:ilvl w:val="1"/>
          <w:numId w:val="13"/>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D678F2">
      <w:pPr>
        <w:pStyle w:val="a7"/>
        <w:numPr>
          <w:ilvl w:val="1"/>
          <w:numId w:val="13"/>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D678F2">
      <w:pPr>
        <w:pStyle w:val="a7"/>
        <w:numPr>
          <w:ilvl w:val="1"/>
          <w:numId w:val="13"/>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D678F2">
      <w:pPr>
        <w:pStyle w:val="a7"/>
        <w:numPr>
          <w:ilvl w:val="1"/>
          <w:numId w:val="13"/>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D678F2">
      <w:pPr>
        <w:pStyle w:val="a7"/>
        <w:numPr>
          <w:ilvl w:val="1"/>
          <w:numId w:val="13"/>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D678F2">
      <w:pPr>
        <w:pStyle w:val="a7"/>
        <w:numPr>
          <w:ilvl w:val="0"/>
          <w:numId w:val="13"/>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D678F2">
      <w:pPr>
        <w:pStyle w:val="a7"/>
        <w:numPr>
          <w:ilvl w:val="1"/>
          <w:numId w:val="13"/>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D678F2">
      <w:pPr>
        <w:pStyle w:val="a7"/>
        <w:numPr>
          <w:ilvl w:val="1"/>
          <w:numId w:val="13"/>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D678F2">
      <w:pPr>
        <w:pStyle w:val="a7"/>
        <w:numPr>
          <w:ilvl w:val="1"/>
          <w:numId w:val="13"/>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D678F2">
      <w:pPr>
        <w:pStyle w:val="a7"/>
        <w:numPr>
          <w:ilvl w:val="1"/>
          <w:numId w:val="13"/>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D678F2">
      <w:pPr>
        <w:pStyle w:val="a7"/>
        <w:numPr>
          <w:ilvl w:val="2"/>
          <w:numId w:val="13"/>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D678F2">
      <w:pPr>
        <w:pStyle w:val="a7"/>
        <w:numPr>
          <w:ilvl w:val="2"/>
          <w:numId w:val="13"/>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D678F2">
      <w:pPr>
        <w:pStyle w:val="a7"/>
        <w:numPr>
          <w:ilvl w:val="2"/>
          <w:numId w:val="13"/>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35505"/>
    <w:multiLevelType w:val="multilevel"/>
    <w:tmpl w:val="B43AB2C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25A52C2"/>
    <w:multiLevelType w:val="hybridMultilevel"/>
    <w:tmpl w:val="658E8408"/>
    <w:lvl w:ilvl="0" w:tplc="90C08DEE">
      <w:start w:val="1"/>
      <w:numFmt w:val="bullet"/>
      <w:lvlText w:val=""/>
      <w:lvlJc w:val="left"/>
      <w:pPr>
        <w:ind w:left="2161" w:hanging="360"/>
      </w:pPr>
      <w:rPr>
        <w:rFonts w:ascii="Symbol" w:hAnsi="Symbol" w:hint="default"/>
      </w:rPr>
    </w:lvl>
    <w:lvl w:ilvl="1" w:tplc="04190003" w:tentative="1">
      <w:start w:val="1"/>
      <w:numFmt w:val="bullet"/>
      <w:lvlText w:val="o"/>
      <w:lvlJc w:val="left"/>
      <w:pPr>
        <w:ind w:left="2881" w:hanging="360"/>
      </w:pPr>
      <w:rPr>
        <w:rFonts w:ascii="Courier New" w:hAnsi="Courier New" w:cs="Courier New" w:hint="default"/>
      </w:rPr>
    </w:lvl>
    <w:lvl w:ilvl="2" w:tplc="04190005" w:tentative="1">
      <w:start w:val="1"/>
      <w:numFmt w:val="bullet"/>
      <w:lvlText w:val=""/>
      <w:lvlJc w:val="left"/>
      <w:pPr>
        <w:ind w:left="3601" w:hanging="360"/>
      </w:pPr>
      <w:rPr>
        <w:rFonts w:ascii="Wingdings" w:hAnsi="Wingdings" w:hint="default"/>
      </w:rPr>
    </w:lvl>
    <w:lvl w:ilvl="3" w:tplc="04190001" w:tentative="1">
      <w:start w:val="1"/>
      <w:numFmt w:val="bullet"/>
      <w:lvlText w:val=""/>
      <w:lvlJc w:val="left"/>
      <w:pPr>
        <w:ind w:left="4321" w:hanging="360"/>
      </w:pPr>
      <w:rPr>
        <w:rFonts w:ascii="Symbol" w:hAnsi="Symbol" w:hint="default"/>
      </w:rPr>
    </w:lvl>
    <w:lvl w:ilvl="4" w:tplc="04190003" w:tentative="1">
      <w:start w:val="1"/>
      <w:numFmt w:val="bullet"/>
      <w:lvlText w:val="o"/>
      <w:lvlJc w:val="left"/>
      <w:pPr>
        <w:ind w:left="5041" w:hanging="360"/>
      </w:pPr>
      <w:rPr>
        <w:rFonts w:ascii="Courier New" w:hAnsi="Courier New" w:cs="Courier New" w:hint="default"/>
      </w:rPr>
    </w:lvl>
    <w:lvl w:ilvl="5" w:tplc="04190005" w:tentative="1">
      <w:start w:val="1"/>
      <w:numFmt w:val="bullet"/>
      <w:lvlText w:val=""/>
      <w:lvlJc w:val="left"/>
      <w:pPr>
        <w:ind w:left="5761" w:hanging="360"/>
      </w:pPr>
      <w:rPr>
        <w:rFonts w:ascii="Wingdings" w:hAnsi="Wingdings" w:hint="default"/>
      </w:rPr>
    </w:lvl>
    <w:lvl w:ilvl="6" w:tplc="04190001" w:tentative="1">
      <w:start w:val="1"/>
      <w:numFmt w:val="bullet"/>
      <w:lvlText w:val=""/>
      <w:lvlJc w:val="left"/>
      <w:pPr>
        <w:ind w:left="6481" w:hanging="360"/>
      </w:pPr>
      <w:rPr>
        <w:rFonts w:ascii="Symbol" w:hAnsi="Symbol" w:hint="default"/>
      </w:rPr>
    </w:lvl>
    <w:lvl w:ilvl="7" w:tplc="04190003" w:tentative="1">
      <w:start w:val="1"/>
      <w:numFmt w:val="bullet"/>
      <w:lvlText w:val="o"/>
      <w:lvlJc w:val="left"/>
      <w:pPr>
        <w:ind w:left="7201" w:hanging="360"/>
      </w:pPr>
      <w:rPr>
        <w:rFonts w:ascii="Courier New" w:hAnsi="Courier New" w:cs="Courier New" w:hint="default"/>
      </w:rPr>
    </w:lvl>
    <w:lvl w:ilvl="8" w:tplc="04190005" w:tentative="1">
      <w:start w:val="1"/>
      <w:numFmt w:val="bullet"/>
      <w:lvlText w:val=""/>
      <w:lvlJc w:val="left"/>
      <w:pPr>
        <w:ind w:left="7921" w:hanging="360"/>
      </w:pPr>
      <w:rPr>
        <w:rFonts w:ascii="Wingdings" w:hAnsi="Wingdings" w:hint="default"/>
      </w:rPr>
    </w:lvl>
  </w:abstractNum>
  <w:abstractNum w:abstractNumId="6"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C775859"/>
    <w:multiLevelType w:val="multilevel"/>
    <w:tmpl w:val="44D2ACB8"/>
    <w:lvl w:ilvl="0">
      <w:start w:val="3"/>
      <w:numFmt w:val="decimal"/>
      <w:lvlText w:val="%1"/>
      <w:lvlJc w:val="left"/>
      <w:pPr>
        <w:ind w:left="480" w:hanging="480"/>
      </w:pPr>
      <w:rPr>
        <w:rFonts w:hint="default"/>
      </w:rPr>
    </w:lvl>
    <w:lvl w:ilvl="1">
      <w:start w:val="4"/>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75C60ACE"/>
    <w:multiLevelType w:val="multilevel"/>
    <w:tmpl w:val="8786966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D755684"/>
    <w:multiLevelType w:val="hybridMultilevel"/>
    <w:tmpl w:val="1E843046"/>
    <w:lvl w:ilvl="0" w:tplc="90C08DEE">
      <w:start w:val="1"/>
      <w:numFmt w:val="bullet"/>
      <w:lvlText w:val=""/>
      <w:lvlJc w:val="left"/>
      <w:pPr>
        <w:ind w:left="2161" w:hanging="360"/>
      </w:pPr>
      <w:rPr>
        <w:rFonts w:ascii="Symbol" w:hAnsi="Symbol" w:hint="default"/>
      </w:rPr>
    </w:lvl>
    <w:lvl w:ilvl="1" w:tplc="04190003" w:tentative="1">
      <w:start w:val="1"/>
      <w:numFmt w:val="bullet"/>
      <w:lvlText w:val="o"/>
      <w:lvlJc w:val="left"/>
      <w:pPr>
        <w:ind w:left="2881" w:hanging="360"/>
      </w:pPr>
      <w:rPr>
        <w:rFonts w:ascii="Courier New" w:hAnsi="Courier New" w:cs="Courier New" w:hint="default"/>
      </w:rPr>
    </w:lvl>
    <w:lvl w:ilvl="2" w:tplc="04190005" w:tentative="1">
      <w:start w:val="1"/>
      <w:numFmt w:val="bullet"/>
      <w:lvlText w:val=""/>
      <w:lvlJc w:val="left"/>
      <w:pPr>
        <w:ind w:left="3601" w:hanging="360"/>
      </w:pPr>
      <w:rPr>
        <w:rFonts w:ascii="Wingdings" w:hAnsi="Wingdings" w:hint="default"/>
      </w:rPr>
    </w:lvl>
    <w:lvl w:ilvl="3" w:tplc="04190001" w:tentative="1">
      <w:start w:val="1"/>
      <w:numFmt w:val="bullet"/>
      <w:lvlText w:val=""/>
      <w:lvlJc w:val="left"/>
      <w:pPr>
        <w:ind w:left="4321" w:hanging="360"/>
      </w:pPr>
      <w:rPr>
        <w:rFonts w:ascii="Symbol" w:hAnsi="Symbol" w:hint="default"/>
      </w:rPr>
    </w:lvl>
    <w:lvl w:ilvl="4" w:tplc="04190003" w:tentative="1">
      <w:start w:val="1"/>
      <w:numFmt w:val="bullet"/>
      <w:lvlText w:val="o"/>
      <w:lvlJc w:val="left"/>
      <w:pPr>
        <w:ind w:left="5041" w:hanging="360"/>
      </w:pPr>
      <w:rPr>
        <w:rFonts w:ascii="Courier New" w:hAnsi="Courier New" w:cs="Courier New" w:hint="default"/>
      </w:rPr>
    </w:lvl>
    <w:lvl w:ilvl="5" w:tplc="04190005" w:tentative="1">
      <w:start w:val="1"/>
      <w:numFmt w:val="bullet"/>
      <w:lvlText w:val=""/>
      <w:lvlJc w:val="left"/>
      <w:pPr>
        <w:ind w:left="5761" w:hanging="360"/>
      </w:pPr>
      <w:rPr>
        <w:rFonts w:ascii="Wingdings" w:hAnsi="Wingdings" w:hint="default"/>
      </w:rPr>
    </w:lvl>
    <w:lvl w:ilvl="6" w:tplc="04190001" w:tentative="1">
      <w:start w:val="1"/>
      <w:numFmt w:val="bullet"/>
      <w:lvlText w:val=""/>
      <w:lvlJc w:val="left"/>
      <w:pPr>
        <w:ind w:left="6481" w:hanging="360"/>
      </w:pPr>
      <w:rPr>
        <w:rFonts w:ascii="Symbol" w:hAnsi="Symbol" w:hint="default"/>
      </w:rPr>
    </w:lvl>
    <w:lvl w:ilvl="7" w:tplc="04190003" w:tentative="1">
      <w:start w:val="1"/>
      <w:numFmt w:val="bullet"/>
      <w:lvlText w:val="o"/>
      <w:lvlJc w:val="left"/>
      <w:pPr>
        <w:ind w:left="7201" w:hanging="360"/>
      </w:pPr>
      <w:rPr>
        <w:rFonts w:ascii="Courier New" w:hAnsi="Courier New" w:cs="Courier New" w:hint="default"/>
      </w:rPr>
    </w:lvl>
    <w:lvl w:ilvl="8" w:tplc="04190005" w:tentative="1">
      <w:start w:val="1"/>
      <w:numFmt w:val="bullet"/>
      <w:lvlText w:val=""/>
      <w:lvlJc w:val="left"/>
      <w:pPr>
        <w:ind w:left="7921" w:hanging="360"/>
      </w:pPr>
      <w:rPr>
        <w:rFonts w:ascii="Wingdings" w:hAnsi="Wingdings" w:hint="default"/>
      </w:r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2"/>
  </w:num>
  <w:num w:numId="2" w16cid:durableId="2139953595">
    <w:abstractNumId w:val="3"/>
  </w:num>
  <w:num w:numId="3" w16cid:durableId="465009148">
    <w:abstractNumId w:val="6"/>
  </w:num>
  <w:num w:numId="4" w16cid:durableId="981349374">
    <w:abstractNumId w:val="2"/>
  </w:num>
  <w:num w:numId="5" w16cid:durableId="579799800">
    <w:abstractNumId w:val="7"/>
  </w:num>
  <w:num w:numId="6" w16cid:durableId="83453518">
    <w:abstractNumId w:val="4"/>
  </w:num>
  <w:num w:numId="7" w16cid:durableId="353968682">
    <w:abstractNumId w:val="8"/>
  </w:num>
  <w:num w:numId="8" w16cid:durableId="1436025142">
    <w:abstractNumId w:val="0"/>
  </w:num>
  <w:num w:numId="9" w16cid:durableId="856693801">
    <w:abstractNumId w:val="11"/>
  </w:num>
  <w:num w:numId="10" w16cid:durableId="2035836221">
    <w:abstractNumId w:val="5"/>
  </w:num>
  <w:num w:numId="11" w16cid:durableId="1308823710">
    <w:abstractNumId w:val="9"/>
  </w:num>
  <w:num w:numId="12" w16cid:durableId="571937879">
    <w:abstractNumId w:val="1"/>
  </w:num>
  <w:num w:numId="13" w16cid:durableId="1712997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F5015"/>
    <w:rsid w:val="00101716"/>
    <w:rsid w:val="001108E6"/>
    <w:rsid w:val="001D6622"/>
    <w:rsid w:val="00213C73"/>
    <w:rsid w:val="00216BB1"/>
    <w:rsid w:val="002F5F6D"/>
    <w:rsid w:val="003162AC"/>
    <w:rsid w:val="00325DC1"/>
    <w:rsid w:val="00341E11"/>
    <w:rsid w:val="00350F87"/>
    <w:rsid w:val="00361CC1"/>
    <w:rsid w:val="003A5231"/>
    <w:rsid w:val="003C59BA"/>
    <w:rsid w:val="004330CA"/>
    <w:rsid w:val="0043658C"/>
    <w:rsid w:val="00454A6F"/>
    <w:rsid w:val="00466128"/>
    <w:rsid w:val="004E4389"/>
    <w:rsid w:val="005434A1"/>
    <w:rsid w:val="00622407"/>
    <w:rsid w:val="0067274F"/>
    <w:rsid w:val="006B6DCA"/>
    <w:rsid w:val="006F27B2"/>
    <w:rsid w:val="007A11FA"/>
    <w:rsid w:val="007E167C"/>
    <w:rsid w:val="007F2BD0"/>
    <w:rsid w:val="007F4A7F"/>
    <w:rsid w:val="00870D35"/>
    <w:rsid w:val="008C18A8"/>
    <w:rsid w:val="008E1B26"/>
    <w:rsid w:val="0090209F"/>
    <w:rsid w:val="00910BC6"/>
    <w:rsid w:val="0094629A"/>
    <w:rsid w:val="009471F8"/>
    <w:rsid w:val="00974BF5"/>
    <w:rsid w:val="00987416"/>
    <w:rsid w:val="00997BB8"/>
    <w:rsid w:val="009D04CE"/>
    <w:rsid w:val="00A11059"/>
    <w:rsid w:val="00A957A4"/>
    <w:rsid w:val="00AE00AD"/>
    <w:rsid w:val="00AE4F0B"/>
    <w:rsid w:val="00AF27D7"/>
    <w:rsid w:val="00B211E1"/>
    <w:rsid w:val="00B21D88"/>
    <w:rsid w:val="00B3454A"/>
    <w:rsid w:val="00B9309B"/>
    <w:rsid w:val="00BA22C0"/>
    <w:rsid w:val="00BA7A18"/>
    <w:rsid w:val="00C70975"/>
    <w:rsid w:val="00CB4A01"/>
    <w:rsid w:val="00D436F7"/>
    <w:rsid w:val="00D607E2"/>
    <w:rsid w:val="00D678F2"/>
    <w:rsid w:val="00D75826"/>
    <w:rsid w:val="00DA19BB"/>
    <w:rsid w:val="00DE10CA"/>
    <w:rsid w:val="00DE4137"/>
    <w:rsid w:val="00DE60AC"/>
    <w:rsid w:val="00DE7F80"/>
    <w:rsid w:val="00E676A7"/>
    <w:rsid w:val="00EA1155"/>
    <w:rsid w:val="00EB287F"/>
    <w:rsid w:val="00ED7868"/>
    <w:rsid w:val="00F05E63"/>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3592</Words>
  <Characters>20477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2026-06-26T07:34:00Z</dcterms:created>
  <dcterms:modified xsi:type="dcterms:W3CDTF">2026-06-26T07:34:00Z</dcterms:modified>
</cp:coreProperties>
</file>