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F0CB6" w14:textId="77777777" w:rsidR="00C4742E" w:rsidRPr="00C4742E" w:rsidRDefault="00C4742E" w:rsidP="00C4742E">
      <w:pPr>
        <w:spacing w:after="0" w:line="278" w:lineRule="auto"/>
        <w:jc w:val="right"/>
        <w:rPr>
          <w:rFonts w:ascii="Times New Roman" w:hAnsi="Times New Roman" w:cs="Times New Roman"/>
          <w:b/>
          <w:kern w:val="2"/>
          <w:sz w:val="24"/>
          <w:szCs w:val="24"/>
          <w:lang w:val="ru-RU"/>
          <w14:ligatures w14:val="standardContextual"/>
        </w:rPr>
      </w:pPr>
      <w:r w:rsidRPr="00C4742E">
        <w:rPr>
          <w:rFonts w:ascii="Times New Roman" w:hAnsi="Times New Roman" w:cs="Times New Roman"/>
          <w:b/>
          <w:kern w:val="2"/>
          <w:sz w:val="24"/>
          <w:szCs w:val="24"/>
          <w:lang w:val="ru-RU"/>
          <w14:ligatures w14:val="standardContextual"/>
        </w:rPr>
        <w:t>Приложение № 2</w:t>
      </w:r>
    </w:p>
    <w:p w14:paraId="64F75BE3" w14:textId="77777777" w:rsidR="00C4742E" w:rsidRPr="00C4742E" w:rsidRDefault="00C4742E" w:rsidP="00C4742E">
      <w:pPr>
        <w:spacing w:after="0" w:line="278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  <w:lang w:val="ru-RU"/>
          <w14:ligatures w14:val="standardContextual"/>
        </w:rPr>
      </w:pPr>
      <w:r w:rsidRPr="00C4742E">
        <w:rPr>
          <w:rFonts w:ascii="Times New Roman" w:hAnsi="Times New Roman" w:cs="Times New Roman"/>
          <w:b/>
          <w:kern w:val="2"/>
          <w:sz w:val="24"/>
          <w:szCs w:val="24"/>
          <w:lang w:val="ru-RU"/>
          <w14:ligatures w14:val="standardContextual"/>
        </w:rPr>
        <w:t xml:space="preserve">                                                                                                      к договору № _____________</w:t>
      </w:r>
    </w:p>
    <w:p w14:paraId="008CEF09" w14:textId="77777777" w:rsidR="00C4742E" w:rsidRPr="00C4742E" w:rsidRDefault="00C4742E" w:rsidP="00C4742E">
      <w:pPr>
        <w:spacing w:after="0" w:line="278" w:lineRule="auto"/>
        <w:jc w:val="right"/>
        <w:rPr>
          <w:rFonts w:ascii="Times New Roman" w:hAnsi="Times New Roman" w:cs="Times New Roman"/>
          <w:b/>
          <w:kern w:val="2"/>
          <w:sz w:val="24"/>
          <w:szCs w:val="24"/>
          <w:lang w:val="ru-RU"/>
          <w14:ligatures w14:val="standardContextual"/>
        </w:rPr>
      </w:pPr>
      <w:r w:rsidRPr="00C4742E">
        <w:rPr>
          <w:rFonts w:ascii="Times New Roman" w:hAnsi="Times New Roman" w:cs="Times New Roman"/>
          <w:b/>
          <w:kern w:val="2"/>
          <w:sz w:val="24"/>
          <w:szCs w:val="24"/>
          <w:lang w:val="ru-RU"/>
          <w14:ligatures w14:val="standardContextual"/>
        </w:rPr>
        <w:t xml:space="preserve">  от «___» _____________ 2026г</w:t>
      </w:r>
    </w:p>
    <w:p w14:paraId="39BACF09" w14:textId="77777777" w:rsidR="00C4742E" w:rsidRPr="00C4742E" w:rsidRDefault="00C4742E" w:rsidP="00D863F9">
      <w:pPr>
        <w:spacing w:after="0" w:line="278" w:lineRule="auto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:lang w:val="ru-RU"/>
          <w14:ligatures w14:val="standardContextual"/>
        </w:rPr>
      </w:pPr>
    </w:p>
    <w:p w14:paraId="269E3BC5" w14:textId="6014B226" w:rsidR="007412E6" w:rsidRPr="0051776F" w:rsidRDefault="00C4742E" w:rsidP="00D863F9">
      <w:pPr>
        <w:spacing w:after="0" w:line="278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1776F">
        <w:rPr>
          <w:rFonts w:ascii="Times New Roman" w:hAnsi="Times New Roman" w:cs="Times New Roman"/>
          <w:b/>
          <w:bCs/>
          <w:kern w:val="2"/>
          <w:sz w:val="24"/>
          <w:szCs w:val="24"/>
          <w:lang w:val="ru-RU"/>
          <w14:ligatures w14:val="standardContextual"/>
        </w:rPr>
        <w:t>Техническая спецификация по</w:t>
      </w:r>
      <w:r w:rsidRPr="0051776F">
        <w:rPr>
          <w:rFonts w:ascii="Times New Roman" w:eastAsia="TimesNewRomanPSMT" w:hAnsi="Times New Roman" w:cs="Times New Roman"/>
          <w:b/>
          <w:bCs/>
          <w:sz w:val="24"/>
          <w:szCs w:val="24"/>
          <w:lang w:val="ru-RU"/>
        </w:rPr>
        <w:t xml:space="preserve"> геомеханическому-технологическому сопровождению бурения бокового ствола скважины ВУ-5 месторождения Восточный Урихтау.  </w:t>
      </w:r>
    </w:p>
    <w:p w14:paraId="01EF1CD2" w14:textId="77777777" w:rsidR="00C4742E" w:rsidRDefault="00C4742E" w:rsidP="00D863F9">
      <w:pPr>
        <w:spacing w:after="0"/>
        <w:jc w:val="both"/>
        <w:rPr>
          <w:rFonts w:ascii="Times New Roman" w:hAnsi="Times New Roman" w:cs="Times New Roman"/>
          <w:lang w:val="ru-RU" w:eastAsia="ru-RU"/>
        </w:rPr>
      </w:pPr>
    </w:p>
    <w:p w14:paraId="262AFBA8" w14:textId="5B49093C" w:rsidR="00C4742E" w:rsidRPr="005F3040" w:rsidRDefault="00C4742E" w:rsidP="00204DD4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F3040">
        <w:rPr>
          <w:rFonts w:ascii="Times New Roman" w:hAnsi="Times New Roman" w:cs="Times New Roman"/>
          <w:b/>
          <w:bCs/>
          <w:sz w:val="24"/>
          <w:szCs w:val="24"/>
          <w:lang w:val="ru-RU"/>
        </w:rPr>
        <w:t>Описание и требуемые функциональные, технические, качественные и эксплуатационные характеристики</w:t>
      </w:r>
    </w:p>
    <w:p w14:paraId="59D56A7D" w14:textId="77777777" w:rsidR="00C4742E" w:rsidRPr="00C4742E" w:rsidRDefault="00C4742E" w:rsidP="00D863F9">
      <w:pPr>
        <w:spacing w:after="0"/>
        <w:contextualSpacing/>
        <w:jc w:val="both"/>
        <w:rPr>
          <w:rFonts w:ascii="Times New Roman" w:hAnsi="Times New Roman" w:cs="Times New Roman"/>
          <w:b/>
          <w:bCs/>
          <w:lang w:val="ru-RU"/>
        </w:rPr>
      </w:pPr>
    </w:p>
    <w:p w14:paraId="3F4D6718" w14:textId="02C32BE3" w:rsidR="00AB401B" w:rsidRPr="00204DD4" w:rsidRDefault="00AB401B" w:rsidP="00204DD4">
      <w:pPr>
        <w:pStyle w:val="a7"/>
        <w:numPr>
          <w:ilvl w:val="1"/>
          <w:numId w:val="7"/>
        </w:numPr>
        <w:spacing w:after="0"/>
        <w:ind w:left="0" w:firstLine="708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204DD4">
        <w:rPr>
          <w:rFonts w:ascii="Times New Roman" w:eastAsia="TimesNewRomanPSMT" w:hAnsi="Times New Roman" w:cs="Times New Roman"/>
          <w:sz w:val="24"/>
          <w:szCs w:val="24"/>
          <w:lang w:val="ru-RU"/>
        </w:rPr>
        <w:t>В 202</w:t>
      </w:r>
      <w:r w:rsidR="00C4742E" w:rsidRPr="00204DD4">
        <w:rPr>
          <w:rFonts w:ascii="Times New Roman" w:eastAsia="TimesNewRomanPSMT" w:hAnsi="Times New Roman" w:cs="Times New Roman"/>
          <w:sz w:val="24"/>
          <w:szCs w:val="24"/>
          <w:lang w:val="ru-RU"/>
        </w:rPr>
        <w:t>7</w:t>
      </w:r>
      <w:r w:rsidRPr="00204DD4">
        <w:rPr>
          <w:rFonts w:ascii="Times New Roman" w:eastAsia="TimesNewRomanPSMT" w:hAnsi="Times New Roman" w:cs="Times New Roman"/>
          <w:sz w:val="24"/>
          <w:szCs w:val="24"/>
          <w:lang w:val="ru-RU"/>
        </w:rPr>
        <w:t xml:space="preserve"> году планируется зарезка бокового ствола (ЗБС) скважины ВУ-5 месторождения Восточный Урихтау. Для успешной реализации проекта бурения бокового ствола на скважине ВУ-5, ТОО «Урихтау Оперейтинг» планирует привлечение услуги по «Гибридному геомеханическому и технологическому сопровождению бурения скважины» для эффективного применения полученной пред-буровой геомеханической модели, выдачи рекомендаций и оптимизации процесса бурения скважины. Данная услуга предполагает наличие у Заказчика ранее-построенной 1D геомеханической модели и расчетов устойчивости стенок ствола скважины.</w:t>
      </w:r>
    </w:p>
    <w:p w14:paraId="1778D41F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Для снижения рисков бурения бокового ствола на скважине ВУ-5 и обеспечения эффективного контроля за бурением скважин целесообразно применять интегрированный подход, включающий круглосуточное геомеханическое моделирование и технологическое сопровождение буровых работ. Этот гибридный подход должен реализоваться Исполнителем через предоставление мультидисциплинарных команд, состоящих из высококвалифицированных специалистов с многолетним опытом работы на буровых установках, а также инженеров, обладающих глубокими знаниями в области геомеханического моделирования и сопровождения бурения.</w:t>
      </w:r>
    </w:p>
    <w:p w14:paraId="116E58EB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Присутствие инженера-геомеханика на буровой площадке обеспечивает поддержку различных аспектов строительства скважины: от инженерных расчетов до оптимизации технологических процессов бурения и контроля за состоянием ствола скважины. Дополнительно осуществляется непрерывная удаленная поддержка от специалистов из офиса Исполнителя, обеспечивая непрерывный контроль и адаптацию геомеханической модели в режиме реального времени. Это позволяет своевременно реагировать на изменения условий и обеспечивать наиболее эффективные методы бурения.</w:t>
      </w:r>
    </w:p>
    <w:p w14:paraId="5155F6ED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Вводной информацией данного сервиса является 1D геомеханическая модель. Эта модель содержит информацию о механических свойствах и напряженном состоянии горных пород вокруг скважины. В процессе бурения инженер-геомеханик, работающий удаленно, непрерывно обновляет модель, используя поступающие данные, и выполняет ключевые задачи для поддержания процесса бурения.</w:t>
      </w:r>
    </w:p>
    <w:p w14:paraId="69EECDD8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Также, помимо сопровождения, требуется проведение предбуровых технологических расчетов, которые включают:</w:t>
      </w:r>
    </w:p>
    <w:p w14:paraId="095BB8F4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Расчеты гидравлических нагрузок во время бурения каждой секции;</w:t>
      </w:r>
    </w:p>
    <w:p w14:paraId="1ED3282F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Расчеты эффекта поршневания и свабирования в зависимости от скорости спуска и подъема КНБК;</w:t>
      </w:r>
    </w:p>
    <w:p w14:paraId="25B947C0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Расчеты давления на стояке при бурении в зависимости от производительности насосов;</w:t>
      </w:r>
    </w:p>
    <w:p w14:paraId="50025ED3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Расчеты ЭЦП при бурении в зависимости от производительности насосов;</w:t>
      </w:r>
    </w:p>
    <w:p w14:paraId="05FCA8D6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Расчеты скорости потока в кольцевом пространстве в зависимости от производительности насосов;</w:t>
      </w:r>
    </w:p>
    <w:p w14:paraId="48E5C799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Расчеты эффектов поршневания и свабирования в зависимости от скорости спуска обсадных колонн и хвостовиков;</w:t>
      </w:r>
    </w:p>
    <w:p w14:paraId="322718B7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Сводный анализ рисков и осложнений по интервалам бурения, включая меры предотвращения и меры минимизации последствий;</w:t>
      </w:r>
    </w:p>
    <w:p w14:paraId="20EC000C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lastRenderedPageBreak/>
        <w:t>Расчеты по очистке (выносу шлама) в зависимости от скорости механической проходки, реологии бурового раствора и производительности насосов;</w:t>
      </w:r>
    </w:p>
    <w:p w14:paraId="18CA7E7D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Расчеты и рекомендации по цементированию обсадных колонн.</w:t>
      </w:r>
    </w:p>
    <w:p w14:paraId="638C5CD7" w14:textId="1C0FDA85" w:rsidR="00C4742E" w:rsidRPr="00204DD4" w:rsidRDefault="00C4742E" w:rsidP="00204DD4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 w:eastAsia="zh-CN"/>
        </w:rPr>
      </w:pPr>
      <w:r w:rsidRPr="00204DD4">
        <w:rPr>
          <w:rFonts w:ascii="Times New Roman" w:hAnsi="Times New Roman" w:cs="Times New Roman"/>
          <w:b/>
          <w:bCs/>
          <w:sz w:val="24"/>
          <w:szCs w:val="24"/>
          <w:lang w:val="ru-RU" w:eastAsia="zh-CN"/>
        </w:rPr>
        <w:t xml:space="preserve">Состав содержание работ </w:t>
      </w:r>
    </w:p>
    <w:p w14:paraId="1AEA77DE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Этап 1: Геомеханическое-технологическое сопровождение при бурении бокового ствола на скважине ВУ-5</w:t>
      </w:r>
    </w:p>
    <w:p w14:paraId="30054722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Этап 2: Пост-буровой отчет по гибридному сопровождению</w:t>
      </w:r>
    </w:p>
    <w:p w14:paraId="5586A1C4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 w:eastAsia="zh-CN"/>
        </w:rPr>
      </w:pPr>
      <w:r w:rsidRPr="000538CB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Объем услуг и этапность </w:t>
      </w:r>
    </w:p>
    <w:p w14:paraId="28F8C1CF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Этап №1 – Геомеханическое-технологическое сопровождение при бурении бокового ствола на скважине ВУ-5</w:t>
      </w:r>
    </w:p>
    <w:p w14:paraId="6A2FE15D" w14:textId="7CE499CB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Сопровождение начнется с бурения секции 1</w:t>
      </w:r>
      <w:r w:rsidR="0020760F">
        <w:rPr>
          <w:rFonts w:ascii="Times New Roman" w:hAnsi="Times New Roman" w:cs="Times New Roman"/>
          <w:sz w:val="24"/>
          <w:szCs w:val="24"/>
          <w:lang w:val="ru-RU"/>
        </w:rPr>
        <w:t>49,2</w:t>
      </w:r>
      <w:r w:rsidRPr="000538CB">
        <w:rPr>
          <w:rFonts w:ascii="Times New Roman" w:hAnsi="Times New Roman" w:cs="Times New Roman"/>
          <w:sz w:val="24"/>
          <w:szCs w:val="24"/>
          <w:lang w:val="ru-RU"/>
        </w:rPr>
        <w:t xml:space="preserve"> мм;</w:t>
      </w:r>
    </w:p>
    <w:p w14:paraId="49E58B58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Один геомеханик-геолог удаленно сопровождает в ночную смену из офиса Исполнителя. Один геомеханик-технолог сопровождает непосредственно на буровой в дневную смену;</w:t>
      </w:r>
    </w:p>
    <w:p w14:paraId="061F91A7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Обеспечение круглосуточного (24/7) сопровождения буровых операций, включая постоянное взаимодействие с инженерами заказчика и супервайзерами на буровой площадке, а также предоставление ежедневных отчетов;</w:t>
      </w:r>
    </w:p>
    <w:p w14:paraId="04236F9D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Предоставление технических рекомендаций для подготовки и реализации работ по бурению бокового ствола</w:t>
      </w:r>
    </w:p>
    <w:p w14:paraId="5E7D997F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Анализ программ бурения и заканчивания скважин, с оценкой инженерных решений на основе пред-буровой геомеханической модели;</w:t>
      </w:r>
    </w:p>
    <w:p w14:paraId="13769793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Контроль за реализацией рекомендаций, разработанных на основе пред-бурового геомеханического анализа;</w:t>
      </w:r>
    </w:p>
    <w:p w14:paraId="47A18E3C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Определение взаимосвязей между каротажными данными (LWD) и данными станции ГТИ для верификации и обновления прогноза устойчивости стенки скважины;</w:t>
      </w:r>
    </w:p>
    <w:p w14:paraId="1BDA779B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Оценка текущих буровых событий, геологических рисков, и корректировка параметров бурения и СПО для обеспечения безопасных операций;</w:t>
      </w:r>
    </w:p>
    <w:p w14:paraId="272B26B0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Ведение геомеханического сопровождения на специализированном программном обеспечении, включая обновление моделей и визуализацию данных;</w:t>
      </w:r>
    </w:p>
    <w:p w14:paraId="3D77FC50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Ежедневное обновление геомеханической модели и модели устойчивости стенки скважины;</w:t>
      </w:r>
    </w:p>
    <w:p w14:paraId="3F1762C1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Оперативное предупреждение и предоставление рекомендаций при приближении к интервалам с повышенными геологическими рисками;</w:t>
      </w:r>
    </w:p>
    <w:p w14:paraId="7F3449D8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Поддержание постоянного контакта с ответственными специалистами по бурению для своевременного реагирования на возникающие проблемы;</w:t>
      </w:r>
    </w:p>
    <w:p w14:paraId="1401EB77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Своевременное выявление и анализ геомеханических проблем на основе параметров бурового раствора, данных ГТИ и результатов геомеханических анализов;</w:t>
      </w:r>
    </w:p>
    <w:p w14:paraId="28B301C8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Предоставление рекомендаций в режиме реального времени супервайзеру и инженерам по бурению заказчика для оперативного реагирования на выявленные проблемы;</w:t>
      </w:r>
    </w:p>
    <w:p w14:paraId="76582F6B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Сопровождение каротажных работ (ГИС на кабеле, LWD/MWD и др.) и замеров пластового давления (MDT, XPT, DST и др.);</w:t>
      </w:r>
    </w:p>
    <w:p w14:paraId="30200CF0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Подготовка и координация плана работ по тестам на приемистость (LOT, XLOT и др.);</w:t>
      </w:r>
    </w:p>
    <w:p w14:paraId="589D30C6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Определение характера проблем при бурении на основе анализа выбуренного шлама и корреляции с данными ГТИ;</w:t>
      </w:r>
    </w:p>
    <w:p w14:paraId="2164F0C0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Выявление зон с высоким риском поглощения и затруднений при спуске обсадной колонны/хвостовика;</w:t>
      </w:r>
    </w:p>
    <w:p w14:paraId="3874C0E7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Разработка рекомендаций по плотности бурового раствора для предотвращения поглощений;</w:t>
      </w:r>
    </w:p>
    <w:p w14:paraId="72193EDF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Контроль поршневания и свабирования во время СПО и операций с обсадной колонной/хвостовиком, включая анализ параметров механики буровой установки;</w:t>
      </w:r>
    </w:p>
    <w:p w14:paraId="4D8DF2DD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Проведение расчетов эффекта поршневания и свабирования в зависимости от скорости СПО;</w:t>
      </w:r>
    </w:p>
    <w:p w14:paraId="59AAD9E1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Оптимизация реологии бурового раствора на основе геомеханического анализа и рекомендуемой плотности для бурения бокового ствола;</w:t>
      </w:r>
    </w:p>
    <w:p w14:paraId="0A758587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Расчет гидравлических нагрузок во время бурения бокового ствола;</w:t>
      </w:r>
    </w:p>
    <w:p w14:paraId="59903806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Расчет давления на стояке при бурении в зависимости от производительности насосов;</w:t>
      </w:r>
    </w:p>
    <w:p w14:paraId="0CC22FED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Расчет эквивалентной циркуляционной плотности (ЭЦП) при бурении в зависимости от производительности насосов;</w:t>
      </w:r>
    </w:p>
    <w:p w14:paraId="10B5403D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Расчет скорости потока в кольцевом пространстве в зависимости от производительности насосов;</w:t>
      </w:r>
    </w:p>
    <w:p w14:paraId="146E0CED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Исполнитель по запросу Заказчика должен направлять расчёты устойчивости стволов скважин из самой актуальной на момент запроса геомеханической модели скважины;</w:t>
      </w:r>
    </w:p>
    <w:p w14:paraId="5CF28C61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Мониторинг параметров бурения: контроль крутящего момента, нагрузки на крюке, гидравлических параметров; обучение и информирование бурового персонала;</w:t>
      </w:r>
    </w:p>
    <w:p w14:paraId="60004C7D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Поддержка критических операций: присутствие на буровой во время всех ключевых операций; обучение распознаванию и устранению рисков (закупорка, дифференциальный прихват и т.д.);</w:t>
      </w:r>
    </w:p>
    <w:p w14:paraId="06833CCB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Оценка состояния скважины: сопоставление фактических данных с расчетами для всех фаз бурения; детальный анализ шлама и сопоставление с геомеханической моделью для минимизации риска обвалов;</w:t>
      </w:r>
    </w:p>
    <w:p w14:paraId="73BFE201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 xml:space="preserve">Моделирование для плановых КНБК и обсадных колонн/хвостовика: рекомендации по снижению износа инструмента и обсадных колонн; контроль признаков дифференциального прихвата. </w:t>
      </w:r>
    </w:p>
    <w:p w14:paraId="234E2B4A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Уменьшение рисков вибрационных нагрузок; улучшение механической скорости проходки;</w:t>
      </w:r>
    </w:p>
    <w:p w14:paraId="08DF7128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Расчеты механических и гидравлических нагрузок: оптимизация компоновки спускового инструмента; планирование и прогнозирование потенциальных проблем;</w:t>
      </w:r>
    </w:p>
    <w:p w14:paraId="7F04B2A4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Расчеты поршневания и свабирования: определение безопасной скорости спуска/подъема; калибровка модели на основе фактических данных;</w:t>
      </w:r>
    </w:p>
    <w:p w14:paraId="0AAEBF90" w14:textId="512B3D10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Контроль СПО в реальном времени: обеспечение соответствия давления в скважине установленным параметрам; поддержка операций по обратной проработке.</w:t>
      </w:r>
    </w:p>
    <w:p w14:paraId="6CF7B520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Таким образом сотрудник, работающий удаленно из офиса Исполнителя, фокусируется на геомеханическом моделировании и геологической информации, продолжая удаленный контроль параметров бурения. Результаты геомеханического моделирования в цифровом и графическом виде предоставляются офису Заказчика и персоналу на буровой и берутся в расчет инженером геомехаником, фокусирующемся на технологическом сопровождении бурения. Геомеханическая модель, обновленные сведения о геологическом строении, пересечении разрывных нарушений, данные по калибровке горного напряжения, результаты замеров порового давления и минимального горизонтального напряжения загружаются в программный продукт для выполнения расчетов по нагрузкам, крутящему моменту, ЭЦП, для составления дорожных карт и т. п.</w:t>
      </w:r>
    </w:p>
    <w:p w14:paraId="75EC8734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 xml:space="preserve">Этап №2 – </w:t>
      </w:r>
      <w:bookmarkStart w:id="0" w:name="_Hlk216220521"/>
      <w:r w:rsidRPr="000538CB">
        <w:rPr>
          <w:rFonts w:ascii="Times New Roman" w:hAnsi="Times New Roman" w:cs="Times New Roman"/>
          <w:sz w:val="24"/>
          <w:szCs w:val="24"/>
          <w:lang w:val="ru-RU"/>
        </w:rPr>
        <w:t xml:space="preserve">Пост-буровой отчет по гибридному сопровождению </w:t>
      </w:r>
      <w:bookmarkEnd w:id="0"/>
      <w:r w:rsidRPr="000538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E0BDC64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Ключевые заключения и наблюдения по гибридному сопровождению.</w:t>
      </w:r>
    </w:p>
    <w:p w14:paraId="78129D99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Рекомендаций по практике, оптимизации технологических процессов бурения, по КНБК и конструкции скважины и тд.</w:t>
      </w:r>
    </w:p>
    <w:p w14:paraId="7D34FC67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Рекомендации по цементированию, буровым растворам, внутрискважинному и поверхностному буровому оборудованию.</w:t>
      </w:r>
    </w:p>
    <w:p w14:paraId="74C3E524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Извлеченные уроки.</w:t>
      </w:r>
    </w:p>
    <w:p w14:paraId="1A3A7B4F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 xml:space="preserve">Финальные графики по механическим и гидравлическим нагрузкам. </w:t>
      </w:r>
    </w:p>
    <w:p w14:paraId="50994876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Исполнитель подготавливает и предоставляет заказчику финальный отчет и презентацию по обновлению геомеханической модели месторождения с описанием методики работы, результатами, выводами и рекомендациями.</w:t>
      </w:r>
    </w:p>
    <w:p w14:paraId="237DAAA4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lastRenderedPageBreak/>
        <w:t>Обновление расчета устойчивости ствола скважины с учетом изменения параметров траектории, на основе имеющейся информации.</w:t>
      </w:r>
    </w:p>
    <w:p w14:paraId="27080BE7" w14:textId="77777777" w:rsidR="00AB401B" w:rsidRPr="000538CB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38CB">
        <w:rPr>
          <w:rFonts w:ascii="Times New Roman" w:hAnsi="Times New Roman" w:cs="Times New Roman"/>
          <w:sz w:val="24"/>
          <w:szCs w:val="24"/>
          <w:lang w:val="ru-RU"/>
        </w:rPr>
        <w:t>Обновление расчетов устойчивости для будущих скважин месторождения.</w:t>
      </w:r>
    </w:p>
    <w:p w14:paraId="7ABD6AD7" w14:textId="63045F7D" w:rsidR="00AB401B" w:rsidRPr="00204DD4" w:rsidRDefault="00AB401B" w:rsidP="00204DD4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 w:eastAsia="zh-CN"/>
        </w:rPr>
      </w:pPr>
      <w:r w:rsidRPr="00204DD4">
        <w:rPr>
          <w:rFonts w:ascii="Times New Roman" w:hAnsi="Times New Roman" w:cs="Times New Roman"/>
          <w:b/>
          <w:bCs/>
          <w:sz w:val="24"/>
          <w:szCs w:val="24"/>
          <w:lang w:val="ru-RU" w:eastAsia="zh-CN"/>
        </w:rPr>
        <w:t>Требования к потенциальному поставщику</w:t>
      </w:r>
    </w:p>
    <w:p w14:paraId="4FB8B6B6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Работа должна выполняться с использованием основных законов физики и геологии пласта, механики твердого тела и текущих сред и с использованием существующих инструментов математического и компьютерного моделирования. В работе должна быть максимально использована информация, передаваемая Заказчиком. Геомеханическая модель должна быть построена на специализированном программном обеспечении.</w:t>
      </w:r>
    </w:p>
    <w:p w14:paraId="7C4640A6" w14:textId="77777777" w:rsidR="00AB401B" w:rsidRPr="000538CB" w:rsidRDefault="00AB401B" w:rsidP="00D863F9">
      <w:pPr>
        <w:spacing w:after="0"/>
        <w:jc w:val="both"/>
        <w:rPr>
          <w:rFonts w:ascii="Times New Roman" w:eastAsia="TimesNewRomanPSMT" w:hAnsi="Times New Roman" w:cs="Times New Roman"/>
          <w:sz w:val="24"/>
          <w:szCs w:val="24"/>
          <w:lang w:val="ru-RU"/>
        </w:rPr>
      </w:pPr>
      <w:r w:rsidRPr="000538CB">
        <w:rPr>
          <w:rFonts w:ascii="Times New Roman" w:eastAsia="TimesNewRomanPSMT" w:hAnsi="Times New Roman" w:cs="Times New Roman"/>
          <w:sz w:val="24"/>
          <w:szCs w:val="24"/>
          <w:lang w:val="ru-RU"/>
        </w:rPr>
        <w:t>Предоставить подтверждающие документы в составе конкурсной заявки.</w:t>
      </w:r>
    </w:p>
    <w:p w14:paraId="0B5DA657" w14:textId="77777777" w:rsidR="000538CB" w:rsidRPr="00204DD4" w:rsidRDefault="000538CB" w:rsidP="000538CB">
      <w:pPr>
        <w:contextualSpacing/>
        <w:jc w:val="both"/>
        <w:rPr>
          <w:rFonts w:ascii="Times New Roman" w:hAnsi="Times New Roman" w:cs="Times New Roman"/>
          <w:b/>
          <w:bCs/>
          <w:lang w:val="ru-RU"/>
        </w:rPr>
      </w:pPr>
    </w:p>
    <w:p w14:paraId="0DD96BBB" w14:textId="3325ECE7" w:rsidR="008929DA" w:rsidRPr="00204DD4" w:rsidRDefault="00204DD4" w:rsidP="00B247F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4. </w:t>
      </w:r>
      <w:r w:rsidR="000538CB" w:rsidRPr="000538CB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Дополнительные технические требования к закупаемому лоту, требующие документального подтверждения</w:t>
      </w:r>
    </w:p>
    <w:p w14:paraId="3D7BEF5F" w14:textId="6746686A" w:rsidR="00B247F0" w:rsidRPr="005F3040" w:rsidRDefault="00204DD4" w:rsidP="00B247F0">
      <w:pPr>
        <w:pStyle w:val="x12ofw9d"/>
        <w:shd w:val="clear" w:color="auto" w:fill="FCFCFC"/>
        <w:rPr>
          <w:color w:val="0D0D0D"/>
        </w:rPr>
      </w:pPr>
      <w:r>
        <w:t xml:space="preserve">4.1. </w:t>
      </w:r>
      <w:r w:rsidR="008929DA" w:rsidRPr="008929DA">
        <w:t xml:space="preserve"> </w:t>
      </w:r>
      <w:r w:rsidR="004D235F" w:rsidRPr="005F3040">
        <w:rPr>
          <w:color w:val="0D0D0D"/>
        </w:rPr>
        <w:t>Потенциальный поставщик должен документально подтвердить наличие опыта выполнения работ по гибридному геомеханико-технологическому сопровождению не менее чем на трёх проектах, реализованных на месторождениях Республики Казахстан</w:t>
      </w:r>
      <w:r w:rsidR="006A0978">
        <w:rPr>
          <w:color w:val="0D0D0D"/>
        </w:rPr>
        <w:t>,</w:t>
      </w:r>
      <w:r w:rsidR="006A0978" w:rsidRPr="006A0978">
        <w:t xml:space="preserve"> </w:t>
      </w:r>
      <w:r w:rsidR="006A0978">
        <w:t>в течение последних 5 (пяти) лет</w:t>
      </w:r>
      <w:r w:rsidR="004D235F" w:rsidRPr="005F3040">
        <w:rPr>
          <w:color w:val="0D0D0D"/>
        </w:rPr>
        <w:t>.</w:t>
      </w:r>
    </w:p>
    <w:p w14:paraId="254B1263" w14:textId="7EF94FEB" w:rsidR="00B247F0" w:rsidRPr="005F3040" w:rsidRDefault="00B247F0" w:rsidP="00B247F0">
      <w:pPr>
        <w:pStyle w:val="x12ofw9d"/>
        <w:shd w:val="clear" w:color="auto" w:fill="FCFCFC"/>
        <w:rPr>
          <w:color w:val="0D0D0D"/>
        </w:rPr>
      </w:pPr>
      <w:r w:rsidRPr="005F3040">
        <w:rPr>
          <w:color w:val="0D0D0D"/>
        </w:rPr>
        <w:t>В подтверждающих документах должны быть указаны предмет и содержание выполненных работ, сроки их выполнения, а также наименование месторождения и заказчика.</w:t>
      </w:r>
    </w:p>
    <w:p w14:paraId="2E47BA35" w14:textId="0C989A2B" w:rsidR="00B247F0" w:rsidRPr="005F3040" w:rsidRDefault="00B247F0" w:rsidP="00B247F0">
      <w:pPr>
        <w:pStyle w:val="x12ofw9d"/>
        <w:shd w:val="clear" w:color="auto" w:fill="FCFCFC"/>
        <w:spacing w:after="0" w:afterAutospacing="0"/>
        <w:ind w:left="720" w:hanging="720"/>
        <w:rPr>
          <w:color w:val="0D0D0D"/>
        </w:rPr>
      </w:pPr>
      <w:r w:rsidRPr="005F3040">
        <w:rPr>
          <w:color w:val="0D0D0D"/>
        </w:rPr>
        <w:t>Для подтверждения соответствия указанному требованию потенциальный поставщик должен предоставить следующие документы</w:t>
      </w:r>
    </w:p>
    <w:p w14:paraId="76F835A6" w14:textId="10BF3E00" w:rsidR="00B247F0" w:rsidRPr="005F3040" w:rsidRDefault="00B247F0" w:rsidP="00B247F0">
      <w:pPr>
        <w:tabs>
          <w:tab w:val="left" w:pos="451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Акты выполненных работ (АВР)</w:t>
      </w:r>
    </w:p>
    <w:p w14:paraId="2B2F12AC" w14:textId="77777777" w:rsidR="00B247F0" w:rsidRPr="005F3040" w:rsidRDefault="00B247F0" w:rsidP="00B247F0">
      <w:pPr>
        <w:numPr>
          <w:ilvl w:val="1"/>
          <w:numId w:val="9"/>
        </w:numPr>
        <w:spacing w:after="3" w:line="278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подписанные заказчиком;</w:t>
      </w:r>
    </w:p>
    <w:p w14:paraId="4947C700" w14:textId="0FFA7974" w:rsidR="00B247F0" w:rsidRPr="005F3040" w:rsidRDefault="00B247F0" w:rsidP="00B247F0">
      <w:pPr>
        <w:numPr>
          <w:ilvl w:val="1"/>
          <w:numId w:val="9"/>
        </w:numPr>
        <w:spacing w:after="3" w:line="278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 xml:space="preserve">подтверждающие фактическое </w:t>
      </w:r>
      <w:r w:rsidRPr="005F3040">
        <w:rPr>
          <w:rFonts w:ascii="Times New Roman" w:hAnsi="Times New Roman" w:cs="Times New Roman"/>
          <w:sz w:val="24"/>
          <w:szCs w:val="24"/>
          <w:lang w:val="ru-RU"/>
        </w:rPr>
        <w:t>геомеханико-технологическому сопровождению</w:t>
      </w:r>
    </w:p>
    <w:p w14:paraId="447E8A40" w14:textId="740C1CBC" w:rsidR="00B247F0" w:rsidRPr="005F3040" w:rsidRDefault="00B247F0" w:rsidP="00B247F0">
      <w:pPr>
        <w:pStyle w:val="a7"/>
        <w:numPr>
          <w:ilvl w:val="1"/>
          <w:numId w:val="11"/>
        </w:numPr>
        <w:spacing w:after="3" w:line="27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 xml:space="preserve"> Рекомендательные письма (отзывы)</w:t>
      </w:r>
    </w:p>
    <w:p w14:paraId="458A9244" w14:textId="77777777" w:rsidR="00B247F0" w:rsidRPr="005F3040" w:rsidRDefault="00B247F0" w:rsidP="00B247F0">
      <w:pPr>
        <w:numPr>
          <w:ilvl w:val="1"/>
          <w:numId w:val="9"/>
        </w:numPr>
        <w:spacing w:after="3" w:line="278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от недропользователей или операторов месторождений РК;</w:t>
      </w:r>
    </w:p>
    <w:p w14:paraId="325C7823" w14:textId="515B5555" w:rsidR="00B247F0" w:rsidRPr="005F3040" w:rsidRDefault="00B247F0" w:rsidP="00B247F0">
      <w:pPr>
        <w:numPr>
          <w:ilvl w:val="1"/>
          <w:numId w:val="9"/>
        </w:numPr>
        <w:spacing w:after="3" w:line="278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 xml:space="preserve">желательно с перечислением видов </w:t>
      </w:r>
      <w:r w:rsidRPr="005F3040">
        <w:rPr>
          <w:rFonts w:ascii="Times New Roman" w:hAnsi="Times New Roman" w:cs="Times New Roman"/>
          <w:sz w:val="24"/>
          <w:szCs w:val="24"/>
          <w:lang w:val="ru-RU"/>
        </w:rPr>
        <w:t>геомеханико-технологическому сопровождению</w:t>
      </w: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.</w:t>
      </w:r>
    </w:p>
    <w:p w14:paraId="2079A0F9" w14:textId="77777777" w:rsidR="00B247F0" w:rsidRPr="005F3040" w:rsidRDefault="00B247F0" w:rsidP="00B247F0">
      <w:pPr>
        <w:spacing w:line="278" w:lineRule="auto"/>
        <w:ind w:firstLine="1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Технические и отчетные документы</w:t>
      </w:r>
    </w:p>
    <w:p w14:paraId="75212428" w14:textId="5406E1F1" w:rsidR="00B247F0" w:rsidRPr="005F3040" w:rsidRDefault="00B247F0" w:rsidP="00B247F0">
      <w:pPr>
        <w:pStyle w:val="a7"/>
        <w:numPr>
          <w:ilvl w:val="1"/>
          <w:numId w:val="11"/>
        </w:numPr>
        <w:spacing w:after="3" w:line="27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Отчёты по геомеханическому анализу</w:t>
      </w:r>
    </w:p>
    <w:p w14:paraId="1374F91C" w14:textId="77777777" w:rsidR="00B247F0" w:rsidRPr="00B247F0" w:rsidRDefault="00B247F0" w:rsidP="006A0978">
      <w:pPr>
        <w:tabs>
          <w:tab w:val="num" w:pos="1440"/>
        </w:tabs>
        <w:spacing w:after="3" w:line="278" w:lineRule="auto"/>
        <w:ind w:left="1440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 w:rsidRPr="005F304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финальные или титульные листы</w:t>
      </w:r>
      <w:r w:rsidRPr="00B247F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. содержание;</w:t>
      </w:r>
    </w:p>
    <w:p w14:paraId="08E62259" w14:textId="0FB963A7" w:rsidR="008929DA" w:rsidRPr="0020760F" w:rsidRDefault="005F3040" w:rsidP="006A0978">
      <w:pPr>
        <w:tabs>
          <w:tab w:val="num" w:pos="1440"/>
        </w:tabs>
        <w:spacing w:after="3" w:line="278" w:lineRule="auto"/>
        <w:ind w:left="1440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 xml:space="preserve"> </w:t>
      </w:r>
      <w:r w:rsidR="00B247F0" w:rsidRPr="00B247F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ru-RU"/>
          <w14:ligatures w14:val="standardContextual"/>
        </w:rPr>
        <w:t>с указанием месторождения, года выполнения, исполнителя.</w:t>
      </w:r>
    </w:p>
    <w:p w14:paraId="7FC0580A" w14:textId="453641EF" w:rsidR="008929DA" w:rsidRPr="008929DA" w:rsidRDefault="00204DD4" w:rsidP="008929DA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8929DA" w:rsidRPr="008929D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0760F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929DA" w:rsidRPr="008929DA">
        <w:rPr>
          <w:rFonts w:ascii="Times New Roman" w:hAnsi="Times New Roman" w:cs="Times New Roman"/>
          <w:sz w:val="24"/>
          <w:szCs w:val="24"/>
          <w:lang w:val="ru-RU"/>
        </w:rPr>
        <w:t xml:space="preserve"> Требования к персоналу</w:t>
      </w:r>
    </w:p>
    <w:p w14:paraId="3B57D2C0" w14:textId="18F3DE73" w:rsidR="008929DA" w:rsidRDefault="00204DD4" w:rsidP="008929DA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20760F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.1. </w:t>
      </w:r>
      <w:r w:rsidR="008929DA" w:rsidRPr="008929DA">
        <w:rPr>
          <w:rFonts w:ascii="Times New Roman" w:hAnsi="Times New Roman" w:cs="Times New Roman"/>
          <w:sz w:val="24"/>
          <w:szCs w:val="24"/>
          <w:lang w:val="ru-RU"/>
        </w:rPr>
        <w:t>Потенциальный поставщик должен подтвердить опыт работы заявленного специалиста по соответствующему направлению путем предоставления резюме, содержащего сведения об образовании, профессиональной квалификации, опыте работы и выполненных проектах.</w:t>
      </w:r>
    </w:p>
    <w:p w14:paraId="0ED4CCA5" w14:textId="2E8A055A" w:rsidR="008929DA" w:rsidRPr="008929DA" w:rsidRDefault="00204DD4" w:rsidP="008929DA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20760F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8929DA" w:rsidRPr="008929DA">
        <w:rPr>
          <w:rFonts w:ascii="Times New Roman" w:hAnsi="Times New Roman" w:cs="Times New Roman"/>
          <w:sz w:val="24"/>
          <w:szCs w:val="24"/>
          <w:lang w:val="ru-RU"/>
        </w:rPr>
        <w:t>.2. Наличие у потенциального поставщика соответствующего специалиста (специалистов) подтверждается предоставлением следующих документов:</w:t>
      </w:r>
    </w:p>
    <w:p w14:paraId="14BB96AF" w14:textId="77777777" w:rsidR="008929DA" w:rsidRPr="008929DA" w:rsidRDefault="008929DA" w:rsidP="008929DA">
      <w:pPr>
        <w:numPr>
          <w:ilvl w:val="1"/>
          <w:numId w:val="5"/>
        </w:num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электронной копии документа, удостоверяющего личность специалиста;</w:t>
      </w:r>
    </w:p>
    <w:p w14:paraId="7B9068A6" w14:textId="77777777" w:rsidR="008929DA" w:rsidRPr="008929DA" w:rsidRDefault="008929DA" w:rsidP="008929DA">
      <w:pPr>
        <w:numPr>
          <w:ilvl w:val="1"/>
          <w:numId w:val="5"/>
        </w:num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акта потенциального поставщика о приеме специалиста на работу либо акта о переводе специалиста на другую работу;</w:t>
      </w:r>
    </w:p>
    <w:p w14:paraId="6E0BA788" w14:textId="77777777" w:rsidR="008929DA" w:rsidRPr="008929DA" w:rsidRDefault="008929DA" w:rsidP="008929DA">
      <w:pPr>
        <w:numPr>
          <w:ilvl w:val="1"/>
          <w:numId w:val="5"/>
        </w:num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либо письменного согласия специалиста на привлечение к оказанию услуг в качестве заявленного специалиста.</w:t>
      </w:r>
    </w:p>
    <w:p w14:paraId="4104288A" w14:textId="65627B64" w:rsidR="00204DD4" w:rsidRPr="008929DA" w:rsidRDefault="00204DD4" w:rsidP="008929DA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20760F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8929DA" w:rsidRPr="008929DA">
        <w:rPr>
          <w:rFonts w:ascii="Times New Roman" w:hAnsi="Times New Roman" w:cs="Times New Roman"/>
          <w:sz w:val="24"/>
          <w:szCs w:val="24"/>
          <w:lang w:val="ru-RU"/>
        </w:rPr>
        <w:t xml:space="preserve">.3. Допускается привлечение иностранных специалистов при условии владения русским языком на уровне, достаточном для осуществления устной коммуникации и подготовки технической и иной </w:t>
      </w:r>
      <w:r w:rsidR="008929DA" w:rsidRPr="008929DA">
        <w:rPr>
          <w:rFonts w:ascii="Times New Roman" w:hAnsi="Times New Roman" w:cs="Times New Roman"/>
          <w:sz w:val="24"/>
          <w:szCs w:val="24"/>
          <w:lang w:val="ru-RU"/>
        </w:rPr>
        <w:lastRenderedPageBreak/>
        <w:t>необходимой документации на русском языке в письменной форме без снижения качества выполняемых работ и оказываемых услуг.</w:t>
      </w:r>
    </w:p>
    <w:p w14:paraId="766C8A22" w14:textId="1AA8D8D1" w:rsidR="00AB401B" w:rsidRPr="008929DA" w:rsidRDefault="00204DD4" w:rsidP="00D863F9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="00C4742E" w:rsidRPr="008929DA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ru-RU"/>
        </w:rPr>
        <w:t xml:space="preserve">Потенциальный поставщик должен </w:t>
      </w:r>
      <w:r w:rsidR="00C4742E" w:rsidRPr="008929D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предоставить кандидатуры:</w:t>
      </w:r>
      <w:r w:rsidR="00C4742E" w:rsidRPr="008929D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3F286DC3" w14:textId="77777777" w:rsidR="008929DA" w:rsidRPr="008929DA" w:rsidRDefault="008929DA" w:rsidP="00D863F9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3AAF7C4" w14:textId="3E046690" w:rsidR="004D235F" w:rsidRDefault="005F3040" w:rsidP="004D235F">
      <w:pPr>
        <w:spacing w:line="278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- 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Не менее </w:t>
      </w:r>
      <w:r w:rsid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2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-х инженеров-геомехаников </w:t>
      </w:r>
      <w:r w:rsidR="006A0978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которые 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име</w:t>
      </w:r>
      <w:r w:rsidR="006A0978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ю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т дипломы высшего учебного заведения, указывающего на наличие или присуждение степени бакалавра и/или магистра нефтегазового дела</w:t>
      </w:r>
      <w:r w:rsid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 или н</w:t>
      </w:r>
      <w:r w:rsidR="006F212D" w:rsidRP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ефтегазов</w:t>
      </w:r>
      <w:r w:rsid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ого</w:t>
      </w:r>
      <w:r w:rsidR="006F212D" w:rsidRP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 инжиниринг</w:t>
      </w:r>
      <w:r w:rsid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а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 с транскриптом в котором указывается прохождение и/или завершение курса по геомеханике (подтвердить документально). Инженера-геомеханики, задействованные на проекте, должны иметь опыт работы не менее 5 лет по данному деятельности.</w:t>
      </w:r>
    </w:p>
    <w:p w14:paraId="4687345E" w14:textId="3B586243" w:rsidR="004D235F" w:rsidRPr="005F3040" w:rsidRDefault="005F3040" w:rsidP="006F212D">
      <w:pPr>
        <w:spacing w:line="278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- 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Координатор проекта должен иметь высшее образование по специальности </w:t>
      </w:r>
      <w:r w:rsidR="006F212D" w:rsidRP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«Разработка нефтяных и газовых месторождений»</w:t>
      </w:r>
      <w:r w:rsid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 или </w:t>
      </w:r>
      <w:r w:rsidR="006F212D" w:rsidRP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«Нефтегазовое дело»</w:t>
      </w:r>
      <w:r w:rsid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 или </w:t>
      </w:r>
      <w:r w:rsidR="006F212D" w:rsidRP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«Бурение нефтяных и газовых скважин».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 и подтверждённый опыт работы по соответствующему направлению деятельности не менее </w:t>
      </w:r>
      <w:r w:rsid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2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 xml:space="preserve"> (</w:t>
      </w:r>
      <w:r w:rsidR="006F212D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двух</w:t>
      </w:r>
      <w:r w:rsidR="004D235F" w:rsidRPr="004D235F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) лет.</w:t>
      </w:r>
    </w:p>
    <w:p w14:paraId="1BF9F6D7" w14:textId="4A374CB9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 w:eastAsia="ru-RU"/>
        </w:rPr>
        <w:t>Персонал должен обладать уровнем профессиональной компетентности, который соответствует оказываемым Услугам.</w:t>
      </w:r>
    </w:p>
    <w:p w14:paraId="5F7F5BCA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 w:eastAsia="ru-RU"/>
        </w:rPr>
        <w:t>Весь персонал Исполнителя должен обеспечить эффективную и качественную обработку данных с приборов телеметрии и каротажа во время бурения в течение 24 часов в сутки при бурении скважин. Персонал должен работать посменно, при этом продолжительность рабочей смены не должна превышать 12 часов в сутки.</w:t>
      </w:r>
    </w:p>
    <w:p w14:paraId="33F12B60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 w:eastAsia="ru-RU"/>
        </w:rPr>
        <w:t>Один инженер-геомеханик (геолог) удаленно сопровождает в ночную смену из офиса Исполнителя. Один инженер-геомеханик (технолог) сопровождает непосредственно на буровой в дневную смену.</w:t>
      </w:r>
    </w:p>
    <w:p w14:paraId="4619D74B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 w:eastAsia="ru-RU"/>
        </w:rPr>
        <w:t>Постоянно действующая группа должна иметь опыт работы в области геомеханического сопровождения бурения скважин в режиме реального времени (24/7).</w:t>
      </w:r>
    </w:p>
    <w:p w14:paraId="686534C8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Требования к информационному обеспечению услуг</w:t>
      </w:r>
    </w:p>
    <w:p w14:paraId="0DA6C303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Услуга будет должна быть выполнена с использованием основных законов физики и геологии пласта, механики твердого тела и текучих сред с использованием имеющегося опыта и существующих инструментов математического и компьютерного моделирования.</w:t>
      </w:r>
    </w:p>
    <w:p w14:paraId="51940236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Исполнитель должен располагать необходимым программным обеспечением (</w:t>
      </w:r>
      <w:r w:rsidRPr="008929DA">
        <w:rPr>
          <w:rFonts w:ascii="Times New Roman" w:hAnsi="Times New Roman" w:cs="Times New Roman"/>
          <w:sz w:val="24"/>
          <w:szCs w:val="24"/>
        </w:rPr>
        <w:t>Techlog</w:t>
      </w:r>
      <w:r w:rsidRPr="008929DA">
        <w:rPr>
          <w:rFonts w:ascii="Times New Roman" w:hAnsi="Times New Roman" w:cs="Times New Roman"/>
          <w:sz w:val="24"/>
          <w:szCs w:val="24"/>
          <w:lang w:val="ru-RU"/>
        </w:rPr>
        <w:t xml:space="preserve"> или аналоги), позволяющим визуализировать результаты геомеханического анализа </w:t>
      </w:r>
      <w:r w:rsidRPr="008929DA">
        <w:rPr>
          <w:rFonts w:ascii="Times New Roman" w:hAnsi="Times New Roman" w:cs="Times New Roman"/>
          <w:sz w:val="24"/>
          <w:szCs w:val="24"/>
          <w:lang w:val="ru-RU" w:eastAsia="ru-RU"/>
        </w:rPr>
        <w:t>(подтвердить документально).</w:t>
      </w:r>
    </w:p>
    <w:p w14:paraId="3625AD55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Исполнитель располагает необходимым программным обеспечением (</w:t>
      </w:r>
      <w:r w:rsidRPr="008929DA">
        <w:rPr>
          <w:rFonts w:ascii="Times New Roman" w:hAnsi="Times New Roman" w:cs="Times New Roman"/>
          <w:sz w:val="24"/>
          <w:szCs w:val="24"/>
        </w:rPr>
        <w:t>Techlog</w:t>
      </w:r>
      <w:r w:rsidRPr="008929DA">
        <w:rPr>
          <w:rFonts w:ascii="Times New Roman" w:hAnsi="Times New Roman" w:cs="Times New Roman"/>
          <w:sz w:val="24"/>
          <w:szCs w:val="24"/>
          <w:lang w:val="ru-RU"/>
        </w:rPr>
        <w:t xml:space="preserve"> или аналоги), позволяющим прогнозировать пластовые давления, вертикальное и горизонтальные напряжения, рассчитывать безопасный диапазон плотности бурового раствора для выбранной траектории, а также проектировать траекторию скважины для обеспечения максимальной устойчивости ствола для заданной геологической цели (подтвердить документально). </w:t>
      </w:r>
    </w:p>
    <w:p w14:paraId="5E7755F1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 xml:space="preserve">Исполнитель располагает необходимым программным обеспечением, позволяющим проводить технологические расчеты по бурению скважин (подтвердить документально). Расчеты на ПО должны включать, но не ограничиваться: Гидравлические расчеты: давление на стояке, эквивалентная циркуляционная плотность, эквивалентная статическая плотность и тд. Моделирование с эффектом температуры и давления. Моделирование поршневого нагнетания и разряжения (свабирования); </w:t>
      </w:r>
    </w:p>
    <w:p w14:paraId="2328E401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Механические расчеты: ожидаемый крутящий момент над забоем и при бурении, расчеты складывания бурильного инструмента при бурении и СПО. Моделирование с эффектом гидравлического лифта. Моделирование СПО с вращением в зависимости от скорости вращения и скорости спуска и подъема. Моделирование спуска хвостовика и цементирования с вращением.</w:t>
      </w:r>
    </w:p>
    <w:p w14:paraId="72BFD1F4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 w:eastAsia="zh-CN"/>
        </w:rPr>
      </w:pPr>
      <w:r w:rsidRPr="008929DA">
        <w:rPr>
          <w:rFonts w:ascii="Times New Roman" w:hAnsi="Times New Roman" w:cs="Times New Roman"/>
          <w:sz w:val="24"/>
          <w:szCs w:val="24"/>
          <w:lang w:val="ru-RU" w:eastAsia="zh-CN"/>
        </w:rPr>
        <w:t>Результаты выполняемых работ</w:t>
      </w:r>
    </w:p>
    <w:p w14:paraId="43E66471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Ожидаемые результаты выполняемых работ:</w:t>
      </w:r>
    </w:p>
    <w:p w14:paraId="78A824FB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lastRenderedPageBreak/>
        <w:t>Обеспечение круглосуточного (24/7) сопровождения буровых операций, включая постоянное взаимодействие с инженерами Заказчика и супервайзерами на буровой площадке, а также предоставление ежедневных отчетов.</w:t>
      </w:r>
    </w:p>
    <w:p w14:paraId="659F9A88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Предоставление технических рекомендаций для подготовки и реализации работ по строительству скважин.</w:t>
      </w:r>
    </w:p>
    <w:p w14:paraId="36F83C3B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Оперативное предупреждение и предоставление рекомендаций при приближении к интервалам с повышенными геологическими рисками.</w:t>
      </w:r>
    </w:p>
    <w:p w14:paraId="6C2B81B1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Поддержание постоянного контакта с ответственными специалистами по бурению для своевременного реагирования на возникающие проблемы.</w:t>
      </w:r>
    </w:p>
    <w:p w14:paraId="5C1B5078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Своевременное выявление и анализ геомеханических проблем на основе параметров бурового раствора, данных ГТИ и результатов геомеханических анализов.</w:t>
      </w:r>
    </w:p>
    <w:p w14:paraId="1EEAFE76" w14:textId="77777777" w:rsidR="00AB401B" w:rsidRPr="008929DA" w:rsidRDefault="00AB401B" w:rsidP="00D863F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 xml:space="preserve">Обновление 1D геомеханической модели после бурения бокового ствола с учетом корректировки структурных поверхностей. </w:t>
      </w:r>
    </w:p>
    <w:p w14:paraId="3830B9CD" w14:textId="77777777" w:rsidR="00AB401B" w:rsidRDefault="00AB401B" w:rsidP="008929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29DA">
        <w:rPr>
          <w:rFonts w:ascii="Times New Roman" w:hAnsi="Times New Roman" w:cs="Times New Roman"/>
          <w:sz w:val="24"/>
          <w:szCs w:val="24"/>
          <w:lang w:val="ru-RU"/>
        </w:rPr>
        <w:t>Предоставление отчета о проведении гибридного геомеханического-технологочиского сопровождения при строительстве бокового ствола.</w:t>
      </w:r>
    </w:p>
    <w:p w14:paraId="06EB71BF" w14:textId="77777777" w:rsidR="00414058" w:rsidRPr="008929DA" w:rsidRDefault="00414058" w:rsidP="008929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8DE495" w14:textId="062244D9" w:rsidR="008929DA" w:rsidRPr="00204DD4" w:rsidRDefault="008929DA" w:rsidP="00204DD4">
      <w:pPr>
        <w:pStyle w:val="a7"/>
        <w:numPr>
          <w:ilvl w:val="0"/>
          <w:numId w:val="8"/>
        </w:numPr>
        <w:shd w:val="clear" w:color="auto" w:fill="FCFCFC"/>
        <w:tabs>
          <w:tab w:val="num" w:pos="14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 w:eastAsia="ru-RU"/>
        </w:rPr>
      </w:pPr>
      <w:r w:rsidRPr="00204DD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 w:eastAsia="ru-RU"/>
        </w:rPr>
        <w:t>Требования к отчетности</w:t>
      </w:r>
    </w:p>
    <w:p w14:paraId="2886F77B" w14:textId="54CCE14B" w:rsidR="008929DA" w:rsidRPr="008929DA" w:rsidRDefault="00204DD4" w:rsidP="0041405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.1. Все результаты работ, разрабатываемые Исполнителем в рамках оказания услуг, должны предоставляться Заказчику на бумажном и электронном носителях.</w:t>
      </w:r>
    </w:p>
    <w:p w14:paraId="5CD0EADF" w14:textId="3EDD6304" w:rsidR="008929DA" w:rsidRPr="008929DA" w:rsidRDefault="00204DD4" w:rsidP="0041405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.2. Заказчик оставляет за собой право осуществлять контроль за ходом и качеством выполнения работ на всех этапах оказания услуг.</w:t>
      </w:r>
    </w:p>
    <w:p w14:paraId="55CF47E6" w14:textId="1641D017" w:rsidR="008929DA" w:rsidRPr="008929DA" w:rsidRDefault="00204DD4" w:rsidP="0041405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.3. Исполнитель обязан разработать и предоставить Заказчику матрицу взаимодействия службы геомеханического и технологического сопровождения с представителями Заказчика и подрядных организаций.</w:t>
      </w:r>
    </w:p>
    <w:p w14:paraId="0C06290F" w14:textId="150F6634" w:rsidR="008929DA" w:rsidRPr="008929DA" w:rsidRDefault="00204DD4" w:rsidP="0041405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.4. Ежедневные отчеты о ходе выполнения работ должны предоставляться Заказчику два раза в сутки — утром и вечером — в соответствии с утвержденным списком рассылки.</w:t>
      </w:r>
    </w:p>
    <w:p w14:paraId="6361EA81" w14:textId="7C4153DA" w:rsidR="008929DA" w:rsidRPr="008929DA" w:rsidRDefault="00204DD4" w:rsidP="0041405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.5. Информационные и итоговые отчеты с соответствующими графическими приложениями должны предоставляться Заказчику в электронном виде. Отчеты, предоставляемые на бумажном носителе, должны быть подписаны первым руководителем Исполнителя либо уполномоченным им лицом.</w:t>
      </w:r>
    </w:p>
    <w:p w14:paraId="3E6E50B2" w14:textId="7A6C905D" w:rsidR="008929DA" w:rsidRPr="008929DA" w:rsidRDefault="00204DD4" w:rsidP="0041405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.6. Текстовые материалы отчетов должны быть подготовлены в текстовом редакторе MS Word на листах формата А4.</w:t>
      </w:r>
    </w:p>
    <w:p w14:paraId="291AA3D8" w14:textId="2A27D178" w:rsidR="008929DA" w:rsidRPr="008929DA" w:rsidRDefault="00204DD4" w:rsidP="0041405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.7. Табличные приложения к отчетам должны быть подготовлены в MS Excel или MS Word на листах форматов А4 и/или А3 в зависимости от объема и содержания представляемой информации.</w:t>
      </w:r>
    </w:p>
    <w:p w14:paraId="7E0C4D83" w14:textId="71F8821D" w:rsidR="008929DA" w:rsidRPr="008929DA" w:rsidRDefault="00204DD4" w:rsidP="0041405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.8. Результаты геомеханических расчетов должны быть представлены в виде презентации и отчета на русском и английском языках в следующем количестве:</w:t>
      </w:r>
    </w:p>
    <w:p w14:paraId="390695B3" w14:textId="62F4BBAE" w:rsidR="008929DA" w:rsidRPr="008929DA" w:rsidRDefault="008929DA" w:rsidP="0041405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на русском языке — </w:t>
      </w:r>
      <w:r w:rsidR="00414058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1</w:t>
      </w:r>
      <w:r w:rsidR="00414058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 экземпляра</w:t>
      </w:r>
      <w:r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 на бумажном носителе;</w:t>
      </w:r>
    </w:p>
    <w:p w14:paraId="260FB491" w14:textId="7BEBA5DF" w:rsidR="008929DA" w:rsidRPr="008929DA" w:rsidRDefault="008929DA" w:rsidP="0041405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на электронном носителе — </w:t>
      </w:r>
      <w:r w:rsidR="00414058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1</w:t>
      </w:r>
      <w:r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 комплекта электронных материалов, включающих результаты расчетов, отчеты, презентации и соответствующие приложения.</w:t>
      </w:r>
    </w:p>
    <w:p w14:paraId="7B5CCC2A" w14:textId="3493F01B" w:rsidR="00AB401B" w:rsidRPr="00AB401B" w:rsidRDefault="001A779E" w:rsidP="00AC3B51">
      <w:pPr>
        <w:shd w:val="clear" w:color="auto" w:fill="FCFCFC"/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6</w:t>
      </w:r>
      <w:r w:rsidR="008929DA" w:rsidRPr="008929DA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.9. Электронные материалы должны предоставляться на SSD-накопителях и/или CD-дисках в согласованном с Заказчиком формате, обеспечивающем возможность просмотра, использования и дальнейшей обработки данных.</w:t>
      </w:r>
    </w:p>
    <w:sectPr w:rsidR="00AB401B" w:rsidRPr="00AB401B" w:rsidSect="00AB401B">
      <w:footerReference w:type="default" r:id="rId7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758BA" w14:textId="77777777" w:rsidR="007F6F43" w:rsidRDefault="007F6F43">
      <w:pPr>
        <w:spacing w:after="0" w:line="240" w:lineRule="auto"/>
      </w:pPr>
      <w:r>
        <w:separator/>
      </w:r>
    </w:p>
  </w:endnote>
  <w:endnote w:type="continuationSeparator" w:id="0">
    <w:p w14:paraId="483DC840" w14:textId="77777777" w:rsidR="007F6F43" w:rsidRDefault="007F6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117268"/>
      <w:docPartObj>
        <w:docPartGallery w:val="Page Numbers (Bottom of Page)"/>
        <w:docPartUnique/>
      </w:docPartObj>
    </w:sdtPr>
    <w:sdtEndPr/>
    <w:sdtContent>
      <w:p w14:paraId="3BE70584" w14:textId="77777777" w:rsidR="00AB401B" w:rsidRDefault="00AB401B" w:rsidP="00C91C22">
        <w:pPr>
          <w:pStyle w:val="ae"/>
          <w:jc w:val="center"/>
        </w:pPr>
      </w:p>
      <w:p w14:paraId="28CB6708" w14:textId="77777777" w:rsidR="00AB401B" w:rsidRDefault="00AB401B" w:rsidP="00C91C22">
        <w:pPr>
          <w:pStyle w:val="ae"/>
          <w:jc w:val="center"/>
        </w:pPr>
      </w:p>
      <w:p w14:paraId="1E3C5BB9" w14:textId="77777777" w:rsidR="00AB401B" w:rsidRPr="00C91C22" w:rsidRDefault="00AB401B" w:rsidP="00C91C22">
        <w:pPr>
          <w:pStyle w:val="ae"/>
          <w:jc w:val="center"/>
        </w:pPr>
        <w:r w:rsidRPr="00C91C22">
          <w:fldChar w:fldCharType="begin"/>
        </w:r>
        <w:r w:rsidRPr="00C91C22">
          <w:instrText>PAGE   \* MERGEFORMAT</w:instrText>
        </w:r>
        <w:r w:rsidRPr="00C91C22">
          <w:fldChar w:fldCharType="separate"/>
        </w:r>
        <w:r>
          <w:rPr>
            <w:noProof/>
          </w:rPr>
          <w:t>14</w:t>
        </w:r>
        <w:r w:rsidRPr="00C91C22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314EB" w14:textId="77777777" w:rsidR="007F6F43" w:rsidRDefault="007F6F43">
      <w:pPr>
        <w:spacing w:after="0" w:line="240" w:lineRule="auto"/>
      </w:pPr>
      <w:r>
        <w:separator/>
      </w:r>
    </w:p>
  </w:footnote>
  <w:footnote w:type="continuationSeparator" w:id="0">
    <w:p w14:paraId="0BA42573" w14:textId="77777777" w:rsidR="007F6F43" w:rsidRDefault="007F6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61E1"/>
    <w:multiLevelType w:val="multilevel"/>
    <w:tmpl w:val="2722B7B4"/>
    <w:lvl w:ilvl="0">
      <w:start w:val="1"/>
      <w:numFmt w:val="decimal"/>
      <w:lvlText w:val="%1."/>
      <w:lvlJc w:val="left"/>
      <w:pPr>
        <w:ind w:left="710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u w:val="none" w:color="000000" w:themeColor="text1"/>
        <w:vertAlign w:val="baseline"/>
        <w:lang w:val="ru-RU"/>
      </w:rPr>
    </w:lvl>
    <w:lvl w:ilvl="1">
      <w:start w:val="1"/>
      <w:numFmt w:val="decimal"/>
      <w:lvlText w:val="%1.%2"/>
      <w:lvlJc w:val="left"/>
      <w:pPr>
        <w:ind w:left="2203" w:hanging="576"/>
      </w:pPr>
    </w:lvl>
    <w:lvl w:ilvl="2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21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34" w:hanging="1584"/>
      </w:pPr>
      <w:rPr>
        <w:rFonts w:hint="default"/>
      </w:rPr>
    </w:lvl>
  </w:abstractNum>
  <w:abstractNum w:abstractNumId="1" w15:restartNumberingAfterBreak="0">
    <w:nsid w:val="130A107B"/>
    <w:multiLevelType w:val="multilevel"/>
    <w:tmpl w:val="F37EE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F4E71"/>
    <w:multiLevelType w:val="multilevel"/>
    <w:tmpl w:val="34C0F9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6F67FC"/>
    <w:multiLevelType w:val="multilevel"/>
    <w:tmpl w:val="33B4CA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4F4720DD"/>
    <w:multiLevelType w:val="multilevel"/>
    <w:tmpl w:val="D540A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2633E8"/>
    <w:multiLevelType w:val="hybridMultilevel"/>
    <w:tmpl w:val="1674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3E0366"/>
    <w:multiLevelType w:val="multilevel"/>
    <w:tmpl w:val="01F67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E5536B"/>
    <w:multiLevelType w:val="multilevel"/>
    <w:tmpl w:val="1A3A7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76BF4AE6"/>
    <w:multiLevelType w:val="hybridMultilevel"/>
    <w:tmpl w:val="2172870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76D341B6"/>
    <w:multiLevelType w:val="hybridMultilevel"/>
    <w:tmpl w:val="5CEE6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05351D"/>
    <w:multiLevelType w:val="hybridMultilevel"/>
    <w:tmpl w:val="F550C62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350529">
    <w:abstractNumId w:val="9"/>
  </w:num>
  <w:num w:numId="2" w16cid:durableId="1854605748">
    <w:abstractNumId w:val="8"/>
  </w:num>
  <w:num w:numId="3" w16cid:durableId="1789355186">
    <w:abstractNumId w:val="5"/>
  </w:num>
  <w:num w:numId="4" w16cid:durableId="1850367292">
    <w:abstractNumId w:val="0"/>
  </w:num>
  <w:num w:numId="5" w16cid:durableId="1324891697">
    <w:abstractNumId w:val="1"/>
  </w:num>
  <w:num w:numId="6" w16cid:durableId="975453618">
    <w:abstractNumId w:val="4"/>
  </w:num>
  <w:num w:numId="7" w16cid:durableId="910653581">
    <w:abstractNumId w:val="7"/>
  </w:num>
  <w:num w:numId="8" w16cid:durableId="591284898">
    <w:abstractNumId w:val="10"/>
  </w:num>
  <w:num w:numId="9" w16cid:durableId="2130732489">
    <w:abstractNumId w:val="6"/>
  </w:num>
  <w:num w:numId="10" w16cid:durableId="731778206">
    <w:abstractNumId w:val="2"/>
  </w:num>
  <w:num w:numId="11" w16cid:durableId="1726292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7D9"/>
    <w:rsid w:val="000538CB"/>
    <w:rsid w:val="000C70A5"/>
    <w:rsid w:val="001A779E"/>
    <w:rsid w:val="00204DD4"/>
    <w:rsid w:val="0020760F"/>
    <w:rsid w:val="00414058"/>
    <w:rsid w:val="00461F57"/>
    <w:rsid w:val="004D235F"/>
    <w:rsid w:val="004F7B49"/>
    <w:rsid w:val="0051776F"/>
    <w:rsid w:val="00563BAD"/>
    <w:rsid w:val="005F3040"/>
    <w:rsid w:val="00603D6B"/>
    <w:rsid w:val="006767D9"/>
    <w:rsid w:val="006A0978"/>
    <w:rsid w:val="006F212D"/>
    <w:rsid w:val="00700DED"/>
    <w:rsid w:val="007412E6"/>
    <w:rsid w:val="007951AA"/>
    <w:rsid w:val="007F6F43"/>
    <w:rsid w:val="00825903"/>
    <w:rsid w:val="008929DA"/>
    <w:rsid w:val="00926FD2"/>
    <w:rsid w:val="0092703F"/>
    <w:rsid w:val="00A92A70"/>
    <w:rsid w:val="00AB39CC"/>
    <w:rsid w:val="00AB401B"/>
    <w:rsid w:val="00AC3B51"/>
    <w:rsid w:val="00B247F0"/>
    <w:rsid w:val="00C4742E"/>
    <w:rsid w:val="00C57A70"/>
    <w:rsid w:val="00C81D12"/>
    <w:rsid w:val="00CD46B1"/>
    <w:rsid w:val="00D863F9"/>
    <w:rsid w:val="00E02A4F"/>
    <w:rsid w:val="00F63D4D"/>
    <w:rsid w:val="00FC75AF"/>
    <w:rsid w:val="00FE7789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F09A"/>
  <w15:chartTrackingRefBased/>
  <w15:docId w15:val="{683EE5AF-AD69-443B-86B8-8E936E86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0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aliases w:val="1. Heading"/>
    <w:basedOn w:val="a"/>
    <w:next w:val="a"/>
    <w:link w:val="10"/>
    <w:qFormat/>
    <w:rsid w:val="0067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aliases w:val="Заголовок уровень 1,Heading 2 Char3,Heading 2 Char1 Char1,h2,Heading B,H2,Знак,Paragraaf,Chapter Title,OG Heading 2,hseHeading 2,A Head Знак,A Head,hseHeading 2 Знак Знак,Heading R 2,Heading R 21,Heading R 22,Heading R 23,Heading R 24"/>
    <w:basedOn w:val="a"/>
    <w:next w:val="a"/>
    <w:link w:val="20"/>
    <w:uiPriority w:val="9"/>
    <w:unhideWhenUsed/>
    <w:qFormat/>
    <w:rsid w:val="0067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aliases w:val="x.x subtitle"/>
    <w:basedOn w:val="a"/>
    <w:next w:val="a"/>
    <w:link w:val="30"/>
    <w:uiPriority w:val="9"/>
    <w:unhideWhenUsed/>
    <w:qFormat/>
    <w:rsid w:val="00676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76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76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76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676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676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676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1. Heading Знак"/>
    <w:basedOn w:val="a0"/>
    <w:link w:val="1"/>
    <w:rsid w:val="0067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aliases w:val="Заголовок уровень 1 Знак,Heading 2 Char3 Знак,Heading 2 Char1 Char1 Знак,h2 Знак,Heading B Знак,H2 Знак,Знак Знак,Paragraaf Знак,Chapter Title Знак,OG Heading 2 Знак,hseHeading 2 Знак,A Head Знак Знак,A Head Знак1,Heading R 2 Знак"/>
    <w:basedOn w:val="a0"/>
    <w:link w:val="2"/>
    <w:uiPriority w:val="9"/>
    <w:rsid w:val="0067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aliases w:val="x.x subtitle Знак"/>
    <w:basedOn w:val="a0"/>
    <w:link w:val="3"/>
    <w:uiPriority w:val="9"/>
    <w:rsid w:val="00676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767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7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7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67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67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67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6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6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67D9"/>
    <w:rPr>
      <w:i/>
      <w:iCs/>
      <w:color w:val="404040" w:themeColor="text1" w:themeTint="BF"/>
    </w:rPr>
  </w:style>
  <w:style w:type="paragraph" w:styleId="a7">
    <w:name w:val="List Paragraph"/>
    <w:aliases w:val="Маркированный кругом,Casella di testo,Список ненумерованный,Абзац списка 1,Bullet_IRAO,Заголовок2,ПКФ Список,Абзац2,Абзац 2,Средняя сетка 1 - Акцент 21,Мой Список,Маркерованный список,Bullet List,FooterText,numbered,_список,Bulleted Text"/>
    <w:basedOn w:val="a"/>
    <w:link w:val="a8"/>
    <w:uiPriority w:val="34"/>
    <w:qFormat/>
    <w:rsid w:val="006767D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767D9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7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767D9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6767D9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AB401B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Маркированный кругом Знак,Casella di testo Знак,Список ненумерованный Знак,Абзац списка 1 Знак,Bullet_IRAO Знак,Заголовок2 Знак,ПКФ Список Знак,Абзац2 Знак,Абзац 2 Знак,Средняя сетка 1 - Акцент 21 Знак,Мой Список Знак,Bullet List Знак"/>
    <w:link w:val="a7"/>
    <w:uiPriority w:val="34"/>
    <w:qFormat/>
    <w:rsid w:val="00AB401B"/>
  </w:style>
  <w:style w:type="paragraph" w:styleId="ae">
    <w:name w:val="footer"/>
    <w:basedOn w:val="a"/>
    <w:link w:val="af"/>
    <w:uiPriority w:val="99"/>
    <w:unhideWhenUsed/>
    <w:rsid w:val="00AB4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B401B"/>
    <w:rPr>
      <w:kern w:val="0"/>
      <w:sz w:val="22"/>
      <w:szCs w:val="22"/>
      <w:lang w:val="en-US"/>
      <w14:ligatures w14:val="none"/>
    </w:rPr>
  </w:style>
  <w:style w:type="paragraph" w:customStyle="1" w:styleId="x10ukxgv">
    <w:name w:val="x10ukxgv"/>
    <w:basedOn w:val="a"/>
    <w:rsid w:val="00B24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12ofw9d">
    <w:name w:val="x12ofw9d"/>
    <w:basedOn w:val="a"/>
    <w:rsid w:val="00B24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0">
    <w:name w:val="Strong"/>
    <w:basedOn w:val="a0"/>
    <w:uiPriority w:val="22"/>
    <w:qFormat/>
    <w:rsid w:val="00B247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2732</Words>
  <Characters>15575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Сапаров Амандык Муканбетказыулы</dc:creator>
  <cp:keywords/>
  <dc:description/>
  <cp:lastModifiedBy>Нсанов Ербол Рахметуллаевич</cp:lastModifiedBy>
  <cp:revision>17</cp:revision>
  <dcterms:created xsi:type="dcterms:W3CDTF">2026-10-13T05:12:00Z</dcterms:created>
  <dcterms:modified xsi:type="dcterms:W3CDTF">2026-11-02T10:36:00Z</dcterms:modified>
</cp:coreProperties>
</file>